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0"/>
        <w:gridCol w:w="2789"/>
      </w:tblGrid>
      <w:tr w:rsidR="007C6499" w:rsidRPr="00DA125F" w14:paraId="0C811600" w14:textId="77777777" w:rsidTr="00CA5D20">
        <w:tc>
          <w:tcPr>
            <w:tcW w:w="5570" w:type="dxa"/>
          </w:tcPr>
          <w:p w14:paraId="67DC4ED2" w14:textId="77777777" w:rsidR="007C6499" w:rsidRPr="00DA125F" w:rsidRDefault="007C6499" w:rsidP="00CA5D20">
            <w:pPr>
              <w:pStyle w:val="Header"/>
              <w:spacing w:line="360" w:lineRule="auto"/>
              <w:rPr>
                <w:rFonts w:ascii="Tahoma" w:hAnsi="Tahoma" w:cs="Tahoma"/>
                <w:color w:val="FFFFFF" w:themeColor="background1"/>
                <w:szCs w:val="24"/>
              </w:rPr>
            </w:pPr>
            <w:bookmarkStart w:id="0" w:name="_Hlk50392790"/>
            <w:r w:rsidRPr="00DA125F">
              <w:rPr>
                <w:rFonts w:ascii="Tahoma" w:hAnsi="Tahoma" w:cs="Tahoma"/>
                <w:color w:val="FFFFFF" w:themeColor="background1"/>
                <w:szCs w:val="24"/>
              </w:rPr>
              <w:t>W</w:t>
            </w:r>
          </w:p>
          <w:p w14:paraId="09C8B1A6" w14:textId="77777777" w:rsidR="007C6499" w:rsidRPr="00DA125F" w:rsidRDefault="007C6499" w:rsidP="00CA5D20">
            <w:pPr>
              <w:pStyle w:val="Header"/>
              <w:spacing w:line="360" w:lineRule="auto"/>
              <w:rPr>
                <w:rFonts w:ascii="Tahoma" w:hAnsi="Tahoma" w:cs="Tahoma"/>
                <w:sz w:val="20"/>
              </w:rPr>
            </w:pPr>
            <w:r w:rsidRPr="00DA125F">
              <w:rPr>
                <w:rFonts w:ascii="Tahoma" w:hAnsi="Tahoma" w:cs="Tahoma"/>
                <w:sz w:val="20"/>
              </w:rPr>
              <w:t xml:space="preserve">Working Party </w:t>
            </w:r>
            <w:r>
              <w:rPr>
                <w:rFonts w:ascii="Tahoma" w:hAnsi="Tahoma" w:cs="Tahoma"/>
                <w:sz w:val="20"/>
              </w:rPr>
              <w:t xml:space="preserve">on </w:t>
            </w:r>
            <w:r w:rsidRPr="00DA125F">
              <w:rPr>
                <w:rFonts w:ascii="Tahoma" w:hAnsi="Tahoma" w:cs="Tahoma"/>
                <w:sz w:val="20"/>
              </w:rPr>
              <w:t xml:space="preserve">Red Cell Immunogenetics </w:t>
            </w:r>
          </w:p>
          <w:p w14:paraId="7353DB3C" w14:textId="77777777" w:rsidR="007C6499" w:rsidRPr="00DA125F" w:rsidRDefault="007C6499" w:rsidP="00CA5D20">
            <w:pPr>
              <w:pStyle w:val="Header"/>
              <w:tabs>
                <w:tab w:val="clear" w:pos="4153"/>
                <w:tab w:val="clear" w:pos="8306"/>
              </w:tabs>
              <w:spacing w:line="360" w:lineRule="auto"/>
              <w:rPr>
                <w:rFonts w:ascii="Tahoma" w:hAnsi="Tahoma" w:cs="Tahoma"/>
                <w:szCs w:val="24"/>
              </w:rPr>
            </w:pPr>
            <w:r w:rsidRPr="00DA125F">
              <w:rPr>
                <w:rFonts w:ascii="Tahoma" w:hAnsi="Tahoma" w:cs="Tahoma"/>
                <w:sz w:val="20"/>
              </w:rPr>
              <w:t>and Blood Group Terminology</w:t>
            </w:r>
          </w:p>
        </w:tc>
        <w:tc>
          <w:tcPr>
            <w:tcW w:w="2789" w:type="dxa"/>
          </w:tcPr>
          <w:p w14:paraId="730E73E5" w14:textId="6952BC3E" w:rsidR="007C6499" w:rsidRPr="00DA125F" w:rsidRDefault="00531913" w:rsidP="00CA5D20">
            <w:pPr>
              <w:pStyle w:val="Header"/>
              <w:tabs>
                <w:tab w:val="clear" w:pos="4153"/>
                <w:tab w:val="clear" w:pos="8306"/>
              </w:tabs>
              <w:spacing w:line="360" w:lineRule="auto"/>
              <w:jc w:val="right"/>
              <w:rPr>
                <w:rFonts w:ascii="Tahoma" w:hAnsi="Tahoma" w:cs="Tahoma"/>
                <w:szCs w:val="24"/>
              </w:rPr>
            </w:pPr>
            <w:r w:rsidRPr="00DA125F">
              <w:rPr>
                <w:rFonts w:ascii="Tahoma" w:hAnsi="Tahoma" w:cs="Tahoma"/>
                <w:noProof/>
                <w:szCs w:val="24"/>
                <w:lang w:val="en-AU" w:eastAsia="en-AU"/>
              </w:rPr>
              <w:drawing>
                <wp:inline distT="0" distB="0" distL="0" distR="0" wp14:anchorId="260C838C" wp14:editId="491F5059">
                  <wp:extent cx="1371600" cy="789521"/>
                  <wp:effectExtent l="0" t="0" r="0" b="0"/>
                  <wp:docPr id="793198798" name="Picture 1" descr="C:\Users\judithc\Desktop\Logos\ISB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udithc\Desktop\Logos\ISBT 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076" cy="792673"/>
                          </a:xfrm>
                          <a:prstGeom prst="rect">
                            <a:avLst/>
                          </a:prstGeom>
                          <a:noFill/>
                          <a:ln>
                            <a:noFill/>
                          </a:ln>
                        </pic:spPr>
                      </pic:pic>
                    </a:graphicData>
                  </a:graphic>
                </wp:inline>
              </w:drawing>
            </w:r>
          </w:p>
        </w:tc>
      </w:tr>
    </w:tbl>
    <w:p w14:paraId="087B9AFF" w14:textId="77777777" w:rsidR="00DA125F" w:rsidRPr="007C6499" w:rsidRDefault="00DA125F" w:rsidP="00DA125F">
      <w:pPr>
        <w:shd w:val="clear" w:color="auto" w:fill="FFFFFF"/>
        <w:spacing w:line="360" w:lineRule="auto"/>
        <w:rPr>
          <w:rFonts w:ascii="Tahoma" w:hAnsi="Tahoma" w:cs="Tahoma"/>
          <w:b/>
          <w:bCs/>
          <w:color w:val="212121"/>
          <w:szCs w:val="24"/>
          <w:u w:val="single"/>
          <w:lang w:val="en" w:eastAsia="en-AU"/>
        </w:rPr>
      </w:pPr>
    </w:p>
    <w:p w14:paraId="3A314781" w14:textId="4621B313" w:rsidR="007C6499" w:rsidRPr="007C6499" w:rsidRDefault="00DB1707" w:rsidP="00DA125F">
      <w:pPr>
        <w:shd w:val="clear" w:color="auto" w:fill="FFFFFF"/>
        <w:spacing w:line="360" w:lineRule="auto"/>
        <w:rPr>
          <w:rFonts w:ascii="Tahoma" w:hAnsi="Tahoma" w:cs="Tahoma"/>
          <w:b/>
          <w:bCs/>
          <w:color w:val="212121"/>
          <w:szCs w:val="24"/>
          <w:u w:val="single"/>
          <w:lang w:val="en" w:eastAsia="en-AU"/>
        </w:rPr>
      </w:pPr>
      <w:r w:rsidRPr="007C6499">
        <w:rPr>
          <w:rFonts w:ascii="Tahoma" w:hAnsi="Tahoma" w:cs="Tahoma"/>
          <w:b/>
          <w:bCs/>
          <w:color w:val="212121"/>
          <w:szCs w:val="24"/>
          <w:u w:val="single"/>
          <w:lang w:val="en" w:eastAsia="en-AU"/>
        </w:rPr>
        <w:t>Criteria for a</w:t>
      </w:r>
      <w:r w:rsidR="003B0115" w:rsidRPr="007C6499">
        <w:rPr>
          <w:rFonts w:ascii="Tahoma" w:hAnsi="Tahoma" w:cs="Tahoma"/>
          <w:b/>
          <w:bCs/>
          <w:color w:val="212121"/>
          <w:szCs w:val="24"/>
          <w:u w:val="single"/>
          <w:lang w:val="en" w:eastAsia="en-AU"/>
        </w:rPr>
        <w:t>ssignment of a new blood group antigen</w:t>
      </w:r>
    </w:p>
    <w:p w14:paraId="2FF56520" w14:textId="77777777" w:rsidR="00362773" w:rsidRDefault="00362773" w:rsidP="007C6499">
      <w:pPr>
        <w:shd w:val="clear" w:color="auto" w:fill="FFFFFF"/>
        <w:spacing w:line="360" w:lineRule="auto"/>
        <w:rPr>
          <w:rFonts w:ascii="Tahoma" w:hAnsi="Tahoma" w:cs="Tahoma"/>
          <w:b/>
          <w:bCs/>
          <w:color w:val="212121"/>
          <w:sz w:val="20"/>
          <w:lang w:val="en" w:eastAsia="en-AU"/>
        </w:rPr>
      </w:pPr>
      <w:r w:rsidRPr="007C6499">
        <w:rPr>
          <w:rFonts w:ascii="Tahoma" w:hAnsi="Tahoma" w:cs="Tahoma"/>
          <w:b/>
          <w:bCs/>
          <w:color w:val="212121"/>
          <w:sz w:val="20"/>
          <w:lang w:val="en" w:eastAsia="en-AU"/>
        </w:rPr>
        <w:t>Please tick the boxes appropriate to support your submission</w:t>
      </w:r>
    </w:p>
    <w:p w14:paraId="41A0AE4F" w14:textId="77777777" w:rsidR="007C6499" w:rsidRPr="007C6499" w:rsidRDefault="007C6499" w:rsidP="007C6499">
      <w:pPr>
        <w:shd w:val="clear" w:color="auto" w:fill="FFFFFF"/>
        <w:spacing w:line="360" w:lineRule="auto"/>
        <w:rPr>
          <w:rFonts w:ascii="Tahoma" w:hAnsi="Tahoma" w:cs="Tahoma"/>
          <w:b/>
          <w:bCs/>
          <w:color w:val="212121"/>
          <w:sz w:val="20"/>
          <w:lang w:val="en" w:eastAsia="en-AU"/>
        </w:rPr>
      </w:pPr>
    </w:p>
    <w:p w14:paraId="0A210625" w14:textId="72A83032" w:rsidR="00362773" w:rsidRPr="007C6499" w:rsidRDefault="00A620CF" w:rsidP="00FD04D0">
      <w:pPr>
        <w:shd w:val="clear" w:color="auto" w:fill="FFFFFF"/>
        <w:ind w:left="720" w:hanging="720"/>
        <w:rPr>
          <w:rFonts w:ascii="Tahoma" w:hAnsi="Tahoma" w:cs="Tahoma"/>
          <w:color w:val="212121"/>
          <w:sz w:val="20"/>
          <w:lang w:val="en" w:eastAsia="en-AU"/>
        </w:rPr>
      </w:pPr>
      <w:r w:rsidRPr="007C6499">
        <w:rPr>
          <w:rFonts w:ascii="Tahoma" w:hAnsi="Tahoma" w:cs="Tahoma"/>
          <w:noProof/>
          <w:color w:val="212121"/>
          <w:sz w:val="20"/>
          <w:lang w:val="en-AU" w:eastAsia="en-AU"/>
        </w:rPr>
        <mc:AlternateContent>
          <mc:Choice Requires="wps">
            <w:drawing>
              <wp:anchor distT="0" distB="0" distL="114300" distR="114300" simplePos="0" relativeHeight="251663360" behindDoc="0" locked="0" layoutInCell="1" allowOverlap="1" wp14:anchorId="536D1EEB" wp14:editId="1C47F856">
                <wp:simplePos x="0" y="0"/>
                <wp:positionH relativeFrom="column">
                  <wp:posOffset>8095129</wp:posOffset>
                </wp:positionH>
                <wp:positionV relativeFrom="paragraph">
                  <wp:posOffset>293361</wp:posOffset>
                </wp:positionV>
                <wp:extent cx="374015" cy="304800"/>
                <wp:effectExtent l="0" t="0" r="26035" b="19050"/>
                <wp:wrapNone/>
                <wp:docPr id="492243656" name="Text Box 1"/>
                <wp:cNvGraphicFramePr/>
                <a:graphic xmlns:a="http://schemas.openxmlformats.org/drawingml/2006/main">
                  <a:graphicData uri="http://schemas.microsoft.com/office/word/2010/wordprocessingShape">
                    <wps:wsp>
                      <wps:cNvSpPr txBox="1"/>
                      <wps:spPr>
                        <a:xfrm>
                          <a:off x="0" y="0"/>
                          <a:ext cx="374015" cy="304800"/>
                        </a:xfrm>
                        <a:prstGeom prst="rect">
                          <a:avLst/>
                        </a:prstGeom>
                        <a:solidFill>
                          <a:schemeClr val="lt1"/>
                        </a:solidFill>
                        <a:ln w="6350">
                          <a:solidFill>
                            <a:prstClr val="black"/>
                          </a:solidFill>
                        </a:ln>
                      </wps:spPr>
                      <wps:txbx>
                        <w:txbxContent>
                          <w:p w14:paraId="65981F64" w14:textId="77777777" w:rsidR="00A620CF" w:rsidRDefault="00A620CF" w:rsidP="00A620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6D1EEB" id="_x0000_t202" coordsize="21600,21600" o:spt="202" path="m,l,21600r21600,l21600,xe">
                <v:stroke joinstyle="miter"/>
                <v:path gradientshapeok="t" o:connecttype="rect"/>
              </v:shapetype>
              <v:shape id="Text Box 1" o:spid="_x0000_s1026" type="#_x0000_t202" style="position:absolute;left:0;text-align:left;margin-left:637.4pt;margin-top:23.1pt;width:29.4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" fillcolor="white [3201]" strokeweight=".5pt">
                <v:textbox>
                  <w:txbxContent>
                    <w:p w14:paraId="65981F64" w14:textId="77777777" w:rsidR="00A620CF" w:rsidRDefault="00A620CF" w:rsidP="00A620CF"/>
                  </w:txbxContent>
                </v:textbox>
              </v:shape>
            </w:pict>
          </mc:Fallback>
        </mc:AlternateContent>
      </w: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Pr="007C6499">
        <w:rPr>
          <w:rFonts w:ascii="Tahoma" w:hAnsi="Tahoma" w:cs="Tahoma"/>
          <w:color w:val="212121"/>
          <w:sz w:val="20"/>
          <w:lang w:val="en" w:eastAsia="en-AU"/>
        </w:rPr>
        <w:t>The antigen must be found on erythrocytes</w:t>
      </w:r>
      <w:r w:rsidR="00E95A4D" w:rsidRPr="007C6499">
        <w:rPr>
          <w:rFonts w:ascii="Tahoma" w:hAnsi="Tahoma" w:cs="Tahoma"/>
          <w:color w:val="212121"/>
          <w:sz w:val="20"/>
          <w:lang w:val="en" w:eastAsia="en-AU"/>
        </w:rPr>
        <w:t>.</w:t>
      </w:r>
      <w:r w:rsidR="00FD04D0" w:rsidRPr="007C6499">
        <w:rPr>
          <w:rFonts w:ascii="Tahoma" w:hAnsi="Tahoma" w:cs="Tahoma"/>
          <w:color w:val="212121"/>
          <w:sz w:val="20"/>
          <w:lang w:val="en" w:eastAsia="en-AU"/>
        </w:rPr>
        <w:br/>
        <w:t>Request for the WP to consider:</w:t>
      </w:r>
      <w:r w:rsidR="00FD04D0" w:rsidRPr="007C6499">
        <w:rPr>
          <w:rFonts w:ascii="Tahoma" w:hAnsi="Tahoma" w:cs="Tahoma"/>
          <w:color w:val="212121"/>
          <w:sz w:val="20"/>
          <w:lang w:val="en" w:eastAsia="en-AU"/>
        </w:rPr>
        <w:tab/>
        <w:t xml:space="preserve"> </w:t>
      </w:r>
      <w:r w:rsidR="00FD04D0" w:rsidRPr="007C6499">
        <w:rPr>
          <w:rFonts w:ascii="Cambria Math" w:hAnsi="Cambria Math" w:cs="Cambria Math"/>
          <w:color w:val="212121"/>
          <w:sz w:val="36"/>
          <w:szCs w:val="36"/>
          <w:lang w:val="en" w:eastAsia="en-AU"/>
        </w:rPr>
        <w:t xml:space="preserve">▢ </w:t>
      </w:r>
      <w:r w:rsidR="00FD04D0" w:rsidRPr="007C6499">
        <w:rPr>
          <w:rFonts w:ascii="Tahoma" w:hAnsi="Tahoma" w:cs="Tahoma"/>
          <w:color w:val="212121"/>
          <w:sz w:val="20"/>
          <w:lang w:val="en" w:eastAsia="en-AU"/>
        </w:rPr>
        <w:t>Footnote 1</w:t>
      </w:r>
      <w:r w:rsidR="00FD04D0" w:rsidRPr="007C6499">
        <w:rPr>
          <w:rFonts w:ascii="Tahoma" w:hAnsi="Tahoma" w:cs="Tahoma"/>
          <w:color w:val="212121"/>
          <w:sz w:val="20"/>
          <w:lang w:val="en" w:eastAsia="en-AU"/>
        </w:rPr>
        <w:tab/>
      </w:r>
      <w:r w:rsidR="00FD04D0" w:rsidRPr="007C6499">
        <w:rPr>
          <w:rFonts w:ascii="Tahoma" w:hAnsi="Tahoma" w:cs="Tahoma"/>
          <w:color w:val="212121"/>
          <w:sz w:val="20"/>
          <w:lang w:val="en" w:eastAsia="en-AU"/>
        </w:rPr>
        <w:tab/>
      </w:r>
      <w:r w:rsidR="00FD04D0" w:rsidRPr="007C6499">
        <w:rPr>
          <w:rFonts w:ascii="Cambria Math" w:hAnsi="Cambria Math" w:cs="Cambria Math"/>
          <w:color w:val="212121"/>
          <w:sz w:val="36"/>
          <w:szCs w:val="36"/>
          <w:lang w:val="en" w:eastAsia="en-AU"/>
        </w:rPr>
        <w:t>▢</w:t>
      </w:r>
      <w:r w:rsidR="00FD04D0" w:rsidRPr="007C6499">
        <w:rPr>
          <w:rFonts w:ascii="Tahoma" w:hAnsi="Tahoma" w:cs="Tahoma"/>
          <w:color w:val="212121"/>
          <w:sz w:val="20"/>
          <w:lang w:val="en" w:eastAsia="en-AU"/>
        </w:rPr>
        <w:t xml:space="preserve"> Footnote 2</w:t>
      </w:r>
    </w:p>
    <w:p w14:paraId="41969BEC" w14:textId="0F4A2816" w:rsidR="00872B8C" w:rsidRPr="007C6499" w:rsidRDefault="00872B8C" w:rsidP="00FD04D0">
      <w:pPr>
        <w:shd w:val="clear" w:color="auto" w:fill="FFFFFF"/>
        <w:rPr>
          <w:rFonts w:ascii="Tahoma" w:hAnsi="Tahoma" w:cs="Tahoma"/>
          <w:color w:val="212121"/>
          <w:sz w:val="20"/>
          <w:lang w:val="en" w:eastAsia="en-AU"/>
        </w:rPr>
      </w:pP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Pr="007C6499">
        <w:rPr>
          <w:rFonts w:ascii="Tahoma" w:hAnsi="Tahoma" w:cs="Tahoma"/>
          <w:color w:val="212121"/>
          <w:sz w:val="20"/>
          <w:lang w:val="en" w:eastAsia="en-AU"/>
        </w:rPr>
        <w:t>The antigen must be defined by human antibodies that are neither autoantibodies nor exist only as</w:t>
      </w:r>
      <w:r w:rsidRPr="007C6499">
        <w:rPr>
          <w:rFonts w:ascii="Tahoma" w:hAnsi="Tahoma" w:cs="Tahoma"/>
          <w:color w:val="212121"/>
          <w:sz w:val="20"/>
          <w:lang w:val="en" w:eastAsia="en-AU"/>
        </w:rPr>
        <w:br/>
        <w:t xml:space="preserve">            monoclonal antibodies, i.e. these antibodies have been made by at least one individual lacking the</w:t>
      </w:r>
      <w:r w:rsidRPr="007C6499">
        <w:rPr>
          <w:rFonts w:ascii="Tahoma" w:hAnsi="Tahoma" w:cs="Tahoma"/>
          <w:color w:val="212121"/>
          <w:sz w:val="20"/>
          <w:lang w:val="en" w:eastAsia="en-AU"/>
        </w:rPr>
        <w:br/>
        <w:t xml:space="preserve">            antigen in question.</w:t>
      </w:r>
    </w:p>
    <w:p w14:paraId="7EB1C0DF" w14:textId="687D6B5C" w:rsidR="00A32344" w:rsidRPr="007C6499" w:rsidRDefault="00362773" w:rsidP="00DA125F">
      <w:pPr>
        <w:shd w:val="clear" w:color="auto" w:fill="FFFFFF"/>
        <w:spacing w:line="360" w:lineRule="auto"/>
        <w:rPr>
          <w:rFonts w:ascii="Tahoma" w:hAnsi="Tahoma" w:cs="Tahoma"/>
          <w:color w:val="212121"/>
          <w:sz w:val="20"/>
          <w:lang w:val="en" w:eastAsia="en-AU"/>
        </w:rPr>
      </w:pPr>
      <w:r w:rsidRPr="007C6499">
        <w:rPr>
          <w:rFonts w:ascii="Cambria Math" w:hAnsi="Cambria Math" w:cs="Cambria Math"/>
          <w:color w:val="212121"/>
          <w:sz w:val="36"/>
          <w:szCs w:val="36"/>
          <w:shd w:val="clear" w:color="auto" w:fill="FFFFFF" w:themeFill="background1"/>
          <w:lang w:val="en" w:eastAsia="en-AU"/>
        </w:rPr>
        <w:t>▢</w:t>
      </w:r>
      <w:r w:rsidRPr="007C6499">
        <w:rPr>
          <w:rFonts w:ascii="Tahoma" w:hAnsi="Tahoma" w:cs="Tahoma"/>
          <w:color w:val="212121"/>
          <w:sz w:val="36"/>
          <w:szCs w:val="36"/>
          <w:lang w:val="en" w:eastAsia="en-AU"/>
        </w:rPr>
        <w:tab/>
      </w:r>
      <w:r w:rsidR="003B0115" w:rsidRPr="007C6499">
        <w:rPr>
          <w:rFonts w:ascii="Tahoma" w:hAnsi="Tahoma" w:cs="Tahoma"/>
          <w:color w:val="212121"/>
          <w:sz w:val="20"/>
          <w:lang w:val="en" w:eastAsia="en-AU"/>
        </w:rPr>
        <w:t>A</w:t>
      </w:r>
      <w:r w:rsidR="00F96F69" w:rsidRPr="007C6499">
        <w:rPr>
          <w:rFonts w:ascii="Tahoma" w:hAnsi="Tahoma" w:cs="Tahoma"/>
          <w:color w:val="212121"/>
          <w:sz w:val="20"/>
          <w:lang w:val="en" w:eastAsia="en-AU"/>
        </w:rPr>
        <w:t>n</w:t>
      </w:r>
      <w:r w:rsidR="003B0115" w:rsidRPr="007C6499">
        <w:rPr>
          <w:rFonts w:ascii="Tahoma" w:hAnsi="Tahoma" w:cs="Tahoma"/>
          <w:color w:val="212121"/>
          <w:sz w:val="20"/>
          <w:lang w:val="en" w:eastAsia="en-AU"/>
        </w:rPr>
        <w:t xml:space="preserve"> antigen must be inherited</w:t>
      </w:r>
      <w:r w:rsidR="00361A4E" w:rsidRPr="007C6499">
        <w:rPr>
          <w:rFonts w:ascii="Tahoma" w:hAnsi="Tahoma" w:cs="Tahoma"/>
          <w:color w:val="212121"/>
          <w:sz w:val="20"/>
          <w:lang w:val="en" w:eastAsia="en-AU"/>
        </w:rPr>
        <w:t>.</w:t>
      </w:r>
      <w:r w:rsidR="003B0115" w:rsidRPr="007C6499">
        <w:rPr>
          <w:rFonts w:ascii="Tahoma" w:hAnsi="Tahoma" w:cs="Tahoma"/>
          <w:color w:val="212121"/>
          <w:sz w:val="20"/>
          <w:lang w:val="en" w:eastAsia="en-AU"/>
        </w:rPr>
        <w:t xml:space="preserve"> </w:t>
      </w:r>
    </w:p>
    <w:p w14:paraId="60AB7EE4" w14:textId="17F0E653" w:rsidR="00F96F69" w:rsidRPr="007C6499" w:rsidRDefault="00F96F69" w:rsidP="00FD04D0">
      <w:pPr>
        <w:shd w:val="clear" w:color="auto" w:fill="FFFFFF"/>
        <w:ind w:left="720"/>
        <w:rPr>
          <w:rFonts w:ascii="Tahoma" w:hAnsi="Tahoma" w:cs="Tahoma"/>
          <w:color w:val="212121"/>
          <w:sz w:val="20"/>
          <w:lang w:val="en" w:eastAsia="en-AU"/>
        </w:rPr>
      </w:pPr>
      <w:r w:rsidRPr="007C6499">
        <w:rPr>
          <w:rFonts w:ascii="Tahoma" w:hAnsi="Tahoma" w:cs="Tahoma"/>
          <w:color w:val="212121"/>
          <w:sz w:val="20"/>
          <w:lang w:val="en" w:eastAsia="en-AU"/>
        </w:rPr>
        <w:t xml:space="preserve">Inheritance can be shown either according to pedigree following a family study, or, if a family study has not been performed, by reporting at least two unrelated probands with the same serological phenotype. </w:t>
      </w:r>
    </w:p>
    <w:p w14:paraId="6D6408C2" w14:textId="1F3BB1C4" w:rsidR="007A46F5" w:rsidRPr="007C6499" w:rsidRDefault="00F96F69" w:rsidP="00FD04D0">
      <w:pPr>
        <w:shd w:val="clear" w:color="auto" w:fill="FFFFFF"/>
        <w:ind w:firstLine="720"/>
        <w:rPr>
          <w:rFonts w:ascii="Tahoma" w:hAnsi="Tahoma" w:cs="Tahoma"/>
          <w:color w:val="212121"/>
          <w:sz w:val="20"/>
          <w:lang w:val="en" w:eastAsia="en-AU"/>
        </w:rPr>
      </w:pPr>
      <w:r w:rsidRPr="007C6499">
        <w:rPr>
          <w:rFonts w:ascii="Tahoma" w:hAnsi="Tahoma" w:cs="Tahoma"/>
          <w:color w:val="212121"/>
          <w:sz w:val="20"/>
          <w:lang w:val="en" w:eastAsia="en-AU"/>
        </w:rPr>
        <w:t>If the new antigen belongs to a known system, the corresponding genetic change needs to be shown.</w:t>
      </w:r>
    </w:p>
    <w:p w14:paraId="6A5A7BE3" w14:textId="77777777" w:rsidR="007A46F5" w:rsidRPr="007C6499" w:rsidRDefault="007A46F5" w:rsidP="00DA125F">
      <w:pPr>
        <w:shd w:val="clear" w:color="auto" w:fill="FFFFFF"/>
        <w:spacing w:line="360" w:lineRule="auto"/>
        <w:ind w:firstLine="720"/>
        <w:rPr>
          <w:rFonts w:ascii="Tahoma" w:hAnsi="Tahoma" w:cs="Tahoma"/>
          <w:b/>
          <w:bCs/>
          <w:color w:val="212121"/>
          <w:sz w:val="20"/>
          <w:lang w:val="en" w:eastAsia="en-AU"/>
        </w:rPr>
      </w:pPr>
    </w:p>
    <w:p w14:paraId="54B61C9F" w14:textId="3C9C6664" w:rsidR="003B0115" w:rsidRPr="007C6499" w:rsidRDefault="00A32344" w:rsidP="00DA125F">
      <w:pPr>
        <w:shd w:val="clear" w:color="auto" w:fill="FFFFFF"/>
        <w:spacing w:line="360" w:lineRule="auto"/>
        <w:ind w:firstLine="720"/>
        <w:rPr>
          <w:rFonts w:ascii="Tahoma" w:hAnsi="Tahoma" w:cs="Tahoma"/>
          <w:b/>
          <w:bCs/>
          <w:color w:val="212121"/>
          <w:sz w:val="20"/>
          <w:lang w:val="en" w:eastAsia="en-AU"/>
        </w:rPr>
      </w:pPr>
      <w:r w:rsidRPr="007C6499">
        <w:rPr>
          <w:rFonts w:ascii="Tahoma" w:hAnsi="Tahoma" w:cs="Tahoma"/>
          <w:b/>
          <w:bCs/>
          <w:color w:val="212121"/>
          <w:sz w:val="20"/>
          <w:lang w:val="en" w:eastAsia="en-AU"/>
        </w:rPr>
        <w:t xml:space="preserve">At least </w:t>
      </w:r>
      <w:r w:rsidR="003B0115" w:rsidRPr="007C6499">
        <w:rPr>
          <w:rFonts w:ascii="Tahoma" w:hAnsi="Tahoma" w:cs="Tahoma"/>
          <w:b/>
          <w:bCs/>
          <w:color w:val="212121"/>
          <w:sz w:val="20"/>
          <w:lang w:val="en" w:eastAsia="en-AU"/>
        </w:rPr>
        <w:t xml:space="preserve">one of the following four criteria must </w:t>
      </w:r>
      <w:r w:rsidRPr="007C6499">
        <w:rPr>
          <w:rFonts w:ascii="Tahoma" w:hAnsi="Tahoma" w:cs="Tahoma"/>
          <w:b/>
          <w:bCs/>
          <w:color w:val="212121"/>
          <w:sz w:val="20"/>
          <w:lang w:val="en" w:eastAsia="en-AU"/>
        </w:rPr>
        <w:t xml:space="preserve">also </w:t>
      </w:r>
      <w:r w:rsidR="003B0115" w:rsidRPr="007C6499">
        <w:rPr>
          <w:rFonts w:ascii="Tahoma" w:hAnsi="Tahoma" w:cs="Tahoma"/>
          <w:b/>
          <w:bCs/>
          <w:color w:val="212121"/>
          <w:sz w:val="20"/>
          <w:lang w:val="en" w:eastAsia="en-AU"/>
        </w:rPr>
        <w:t>be met:</w:t>
      </w:r>
    </w:p>
    <w:p w14:paraId="2A8221F8" w14:textId="573E71B5" w:rsidR="00DA125F" w:rsidRPr="007C6499" w:rsidRDefault="00362773" w:rsidP="00540D91">
      <w:pPr>
        <w:shd w:val="clear" w:color="auto" w:fill="FFFFFF"/>
        <w:rPr>
          <w:rFonts w:ascii="Tahoma" w:hAnsi="Tahoma" w:cs="Tahoma"/>
          <w:color w:val="212121"/>
          <w:sz w:val="20"/>
          <w:lang w:val="en" w:eastAsia="en-AU"/>
        </w:rPr>
      </w:pP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003B0115" w:rsidRPr="007C6499">
        <w:rPr>
          <w:rFonts w:ascii="Tahoma" w:hAnsi="Tahoma" w:cs="Tahoma"/>
          <w:color w:val="212121"/>
          <w:sz w:val="20"/>
          <w:lang w:val="en" w:eastAsia="en-AU"/>
        </w:rPr>
        <w:t xml:space="preserve">An antithetical relationship </w:t>
      </w:r>
      <w:r w:rsidR="00F96F69" w:rsidRPr="007C6499">
        <w:rPr>
          <w:rFonts w:ascii="Tahoma" w:hAnsi="Tahoma" w:cs="Tahoma"/>
          <w:color w:val="212121"/>
          <w:sz w:val="20"/>
          <w:lang w:val="en" w:eastAsia="en-AU"/>
        </w:rPr>
        <w:t xml:space="preserve">is shown </w:t>
      </w:r>
      <w:r w:rsidR="003B0115" w:rsidRPr="007C6499">
        <w:rPr>
          <w:rFonts w:ascii="Tahoma" w:hAnsi="Tahoma" w:cs="Tahoma"/>
          <w:color w:val="212121"/>
          <w:sz w:val="20"/>
          <w:lang w:val="en" w:eastAsia="en-AU"/>
        </w:rPr>
        <w:t xml:space="preserve">between a new antigen and one </w:t>
      </w:r>
      <w:r w:rsidR="006D55B8" w:rsidRPr="007C6499">
        <w:rPr>
          <w:rFonts w:ascii="Tahoma" w:hAnsi="Tahoma" w:cs="Tahoma"/>
          <w:color w:val="212121"/>
          <w:sz w:val="20"/>
          <w:lang w:val="en" w:eastAsia="en-AU"/>
        </w:rPr>
        <w:t xml:space="preserve">(or more) </w:t>
      </w:r>
      <w:r w:rsidR="003B0115" w:rsidRPr="007C6499">
        <w:rPr>
          <w:rFonts w:ascii="Tahoma" w:hAnsi="Tahoma" w:cs="Tahoma"/>
          <w:color w:val="212121"/>
          <w:sz w:val="20"/>
          <w:lang w:val="en" w:eastAsia="en-AU"/>
        </w:rPr>
        <w:t>already assigned</w:t>
      </w:r>
      <w:r w:rsidR="00F96F69" w:rsidRPr="007C6499">
        <w:rPr>
          <w:rFonts w:ascii="Tahoma" w:hAnsi="Tahoma" w:cs="Tahoma"/>
          <w:color w:val="212121"/>
          <w:sz w:val="20"/>
          <w:lang w:val="en" w:eastAsia="en-AU"/>
        </w:rPr>
        <w:t>.</w:t>
      </w:r>
    </w:p>
    <w:p w14:paraId="438D51F4" w14:textId="3422B417" w:rsidR="00C62C0A" w:rsidRPr="007C6499" w:rsidRDefault="00361A4E" w:rsidP="00707AB1">
      <w:pPr>
        <w:shd w:val="clear" w:color="auto" w:fill="FFFFFF"/>
        <w:ind w:left="720" w:hanging="720"/>
        <w:rPr>
          <w:rFonts w:ascii="Tahoma" w:hAnsi="Tahoma" w:cs="Tahoma"/>
          <w:color w:val="212121"/>
          <w:sz w:val="20"/>
          <w:lang w:val="en" w:eastAsia="en-AU"/>
        </w:rPr>
      </w:pPr>
      <w:r w:rsidRPr="007C6499">
        <w:rPr>
          <w:rFonts w:ascii="Cambria Math" w:hAnsi="Cambria Math" w:cs="Cambria Math"/>
          <w:color w:val="212121"/>
          <w:sz w:val="36"/>
          <w:szCs w:val="36"/>
          <w:lang w:val="en" w:eastAsia="en-AU"/>
        </w:rPr>
        <w:t>▢</w:t>
      </w:r>
      <w:r w:rsidR="00362773" w:rsidRPr="007C6499">
        <w:rPr>
          <w:rFonts w:ascii="Tahoma" w:hAnsi="Tahoma" w:cs="Tahoma"/>
          <w:color w:val="212121"/>
          <w:sz w:val="36"/>
          <w:szCs w:val="36"/>
          <w:lang w:val="en" w:eastAsia="en-AU"/>
        </w:rPr>
        <w:tab/>
      </w:r>
      <w:r w:rsidR="00A32344" w:rsidRPr="007C6499">
        <w:rPr>
          <w:rFonts w:ascii="Tahoma" w:hAnsi="Tahoma" w:cs="Tahoma"/>
          <w:color w:val="212121"/>
          <w:sz w:val="20"/>
          <w:lang w:val="en" w:eastAsia="en-AU"/>
        </w:rPr>
        <w:t>E</w:t>
      </w:r>
      <w:r w:rsidR="003B0115" w:rsidRPr="007C6499">
        <w:rPr>
          <w:rFonts w:ascii="Tahoma" w:hAnsi="Tahoma" w:cs="Tahoma"/>
          <w:color w:val="212121"/>
          <w:sz w:val="20"/>
          <w:lang w:val="en" w:eastAsia="en-AU"/>
        </w:rPr>
        <w:t xml:space="preserve">xpression of the antigen is associated with a variation in the nucleotide sequence of </w:t>
      </w:r>
      <w:r w:rsidR="006D55B8" w:rsidRPr="007C6499">
        <w:rPr>
          <w:rFonts w:ascii="Tahoma" w:hAnsi="Tahoma" w:cs="Tahoma"/>
          <w:color w:val="212121"/>
          <w:sz w:val="20"/>
          <w:lang w:val="en" w:eastAsia="en-AU"/>
        </w:rPr>
        <w:t xml:space="preserve">a </w:t>
      </w:r>
      <w:r w:rsidR="003B0115" w:rsidRPr="007C6499">
        <w:rPr>
          <w:rFonts w:ascii="Tahoma" w:hAnsi="Tahoma" w:cs="Tahoma"/>
          <w:color w:val="212121"/>
          <w:sz w:val="20"/>
          <w:lang w:val="en" w:eastAsia="en-AU"/>
        </w:rPr>
        <w:t xml:space="preserve">gene controlling </w:t>
      </w:r>
      <w:r w:rsidR="006D55B8" w:rsidRPr="007C6499">
        <w:rPr>
          <w:rFonts w:ascii="Tahoma" w:hAnsi="Tahoma" w:cs="Tahoma"/>
          <w:color w:val="212121"/>
          <w:sz w:val="20"/>
          <w:lang w:val="en" w:eastAsia="en-AU"/>
        </w:rPr>
        <w:t xml:space="preserve">a preexisting </w:t>
      </w:r>
      <w:r w:rsidR="003B0115" w:rsidRPr="007C6499">
        <w:rPr>
          <w:rFonts w:ascii="Tahoma" w:hAnsi="Tahoma" w:cs="Tahoma"/>
          <w:color w:val="212121"/>
          <w:sz w:val="20"/>
          <w:lang w:val="en" w:eastAsia="en-AU"/>
        </w:rPr>
        <w:t xml:space="preserve">system. </w:t>
      </w:r>
      <w:r w:rsidR="00F96F69" w:rsidRPr="007C6499">
        <w:rPr>
          <w:rFonts w:ascii="Tahoma" w:hAnsi="Tahoma" w:cs="Tahoma"/>
          <w:color w:val="212121"/>
          <w:sz w:val="20"/>
          <w:lang w:val="en" w:eastAsia="en-AU"/>
        </w:rPr>
        <w:t xml:space="preserve">Causal proof (e.g. by knock-in or knock-down/knock-out experiments in cell lines) is preferred but </w:t>
      </w:r>
      <w:r w:rsidR="006D55B8" w:rsidRPr="007C6499">
        <w:rPr>
          <w:rFonts w:ascii="Tahoma" w:hAnsi="Tahoma" w:cs="Tahoma"/>
          <w:color w:val="212121"/>
          <w:sz w:val="20"/>
          <w:lang w:val="en" w:eastAsia="en-AU"/>
        </w:rPr>
        <w:t>may not be</w:t>
      </w:r>
      <w:r w:rsidR="00F96F69" w:rsidRPr="007C6499">
        <w:rPr>
          <w:rFonts w:ascii="Tahoma" w:hAnsi="Tahoma" w:cs="Tahoma"/>
          <w:color w:val="212121"/>
          <w:sz w:val="20"/>
          <w:lang w:val="en" w:eastAsia="en-AU"/>
        </w:rPr>
        <w:t xml:space="preserve"> necessary if the WP deems the association data sufficient.</w:t>
      </w:r>
    </w:p>
    <w:p w14:paraId="1F8DCF77" w14:textId="5098CC9B" w:rsidR="00C62C0A" w:rsidRPr="00DA125F" w:rsidRDefault="00362773" w:rsidP="00707AB1">
      <w:pPr>
        <w:shd w:val="clear" w:color="auto" w:fill="FFFFFF"/>
        <w:ind w:left="720" w:hanging="720"/>
        <w:rPr>
          <w:rFonts w:ascii="Tahoma" w:hAnsi="Tahoma" w:cs="Tahoma"/>
          <w:color w:val="212121"/>
          <w:sz w:val="20"/>
          <w:lang w:val="en" w:eastAsia="en-AU"/>
        </w:rPr>
      </w:pP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003B0115" w:rsidRPr="007C6499">
        <w:rPr>
          <w:rFonts w:ascii="Tahoma" w:hAnsi="Tahoma" w:cs="Tahoma"/>
          <w:color w:val="212121"/>
          <w:sz w:val="20"/>
          <w:lang w:val="en" w:eastAsia="en-AU"/>
        </w:rPr>
        <w:t xml:space="preserve">Evidence, from a linkage analysis of family data, that the </w:t>
      </w:r>
      <w:r w:rsidR="006D55B8" w:rsidRPr="007C6499">
        <w:rPr>
          <w:rFonts w:ascii="Tahoma" w:hAnsi="Tahoma" w:cs="Tahoma"/>
          <w:color w:val="212121"/>
          <w:sz w:val="20"/>
          <w:lang w:val="en" w:eastAsia="en-AU"/>
        </w:rPr>
        <w:t xml:space="preserve">implicated </w:t>
      </w:r>
      <w:r w:rsidR="003B0115" w:rsidRPr="007C6499">
        <w:rPr>
          <w:rFonts w:ascii="Tahoma" w:hAnsi="Tahoma" w:cs="Tahoma"/>
          <w:color w:val="212121"/>
          <w:sz w:val="20"/>
          <w:lang w:val="en" w:eastAsia="en-AU"/>
        </w:rPr>
        <w:t xml:space="preserve">allele is </w:t>
      </w:r>
      <w:r w:rsidR="00707AB1" w:rsidRPr="007C6499">
        <w:rPr>
          <w:rFonts w:ascii="Tahoma" w:hAnsi="Tahoma" w:cs="Tahoma"/>
          <w:color w:val="212121"/>
          <w:sz w:val="20"/>
          <w:lang w:val="en" w:eastAsia="en-AU"/>
        </w:rPr>
        <w:t xml:space="preserve">very </w:t>
      </w:r>
      <w:r w:rsidR="00F96F69" w:rsidRPr="007C6499">
        <w:rPr>
          <w:rFonts w:ascii="Tahoma" w:hAnsi="Tahoma" w:cs="Tahoma"/>
          <w:color w:val="212121"/>
          <w:sz w:val="20"/>
          <w:lang w:val="en" w:eastAsia="en-AU"/>
        </w:rPr>
        <w:t>likely to</w:t>
      </w:r>
      <w:r w:rsidR="00F96F69">
        <w:rPr>
          <w:rFonts w:ascii="Tahoma" w:hAnsi="Tahoma" w:cs="Tahoma"/>
          <w:color w:val="212121"/>
          <w:sz w:val="20"/>
          <w:lang w:val="en" w:eastAsia="en-AU"/>
        </w:rPr>
        <w:t xml:space="preserve"> be</w:t>
      </w:r>
      <w:r w:rsidR="00F96F69" w:rsidRPr="00DA125F">
        <w:rPr>
          <w:rFonts w:ascii="Tahoma" w:hAnsi="Tahoma" w:cs="Tahoma"/>
          <w:color w:val="212121"/>
          <w:sz w:val="20"/>
          <w:lang w:val="en" w:eastAsia="en-AU"/>
        </w:rPr>
        <w:t xml:space="preserve"> </w:t>
      </w:r>
      <w:r w:rsidR="003B0115" w:rsidRPr="00DA125F">
        <w:rPr>
          <w:rFonts w:ascii="Tahoma" w:hAnsi="Tahoma" w:cs="Tahoma"/>
          <w:color w:val="212121"/>
          <w:sz w:val="20"/>
          <w:lang w:val="en" w:eastAsia="en-AU"/>
        </w:rPr>
        <w:t xml:space="preserve">a newly </w:t>
      </w:r>
      <w:proofErr w:type="spellStart"/>
      <w:r w:rsidR="003B0115" w:rsidRPr="00DA125F">
        <w:rPr>
          <w:rFonts w:ascii="Tahoma" w:hAnsi="Tahoma" w:cs="Tahoma"/>
          <w:color w:val="212121"/>
          <w:sz w:val="20"/>
          <w:lang w:val="en" w:eastAsia="en-AU"/>
        </w:rPr>
        <w:t>recognised</w:t>
      </w:r>
      <w:proofErr w:type="spellEnd"/>
      <w:r w:rsidR="003B0115" w:rsidRPr="00DA125F">
        <w:rPr>
          <w:rFonts w:ascii="Tahoma" w:hAnsi="Tahoma" w:cs="Tahoma"/>
          <w:color w:val="212121"/>
          <w:sz w:val="20"/>
          <w:lang w:val="en" w:eastAsia="en-AU"/>
        </w:rPr>
        <w:t xml:space="preserve"> form of the gene</w:t>
      </w:r>
      <w:r w:rsidR="00F96F69">
        <w:rPr>
          <w:rFonts w:ascii="Tahoma" w:hAnsi="Tahoma" w:cs="Tahoma"/>
          <w:color w:val="212121"/>
          <w:sz w:val="20"/>
          <w:lang w:val="en" w:eastAsia="en-AU"/>
        </w:rPr>
        <w:t xml:space="preserve"> in question</w:t>
      </w:r>
      <w:r w:rsidR="003B0115" w:rsidRPr="00DA125F">
        <w:rPr>
          <w:rFonts w:ascii="Tahoma" w:hAnsi="Tahoma" w:cs="Tahoma"/>
          <w:color w:val="212121"/>
          <w:sz w:val="20"/>
          <w:lang w:val="en" w:eastAsia="en-AU"/>
        </w:rPr>
        <w:t xml:space="preserve">, </w:t>
      </w:r>
      <w:r w:rsidR="00F96F69">
        <w:rPr>
          <w:rFonts w:ascii="Tahoma" w:hAnsi="Tahoma" w:cs="Tahoma"/>
          <w:color w:val="212121"/>
          <w:sz w:val="20"/>
          <w:lang w:val="en" w:eastAsia="en-AU"/>
        </w:rPr>
        <w:t>thereby</w:t>
      </w:r>
      <w:r w:rsidR="003B0115" w:rsidRPr="00DA125F">
        <w:rPr>
          <w:rFonts w:ascii="Tahoma" w:hAnsi="Tahoma" w:cs="Tahoma"/>
          <w:color w:val="212121"/>
          <w:sz w:val="20"/>
          <w:lang w:val="en" w:eastAsia="en-AU"/>
        </w:rPr>
        <w:t xml:space="preserve"> supporting serological </w:t>
      </w:r>
      <w:r w:rsidR="00F96F69">
        <w:rPr>
          <w:rFonts w:ascii="Tahoma" w:hAnsi="Tahoma" w:cs="Tahoma"/>
          <w:color w:val="212121"/>
          <w:sz w:val="20"/>
          <w:lang w:val="en" w:eastAsia="en-AU"/>
        </w:rPr>
        <w:t>and/</w:t>
      </w:r>
      <w:r w:rsidR="003B0115" w:rsidRPr="00DA125F">
        <w:rPr>
          <w:rFonts w:ascii="Tahoma" w:hAnsi="Tahoma" w:cs="Tahoma"/>
          <w:color w:val="212121"/>
          <w:sz w:val="20"/>
          <w:lang w:val="en" w:eastAsia="en-AU"/>
        </w:rPr>
        <w:t xml:space="preserve">or biochemical information. </w:t>
      </w:r>
    </w:p>
    <w:p w14:paraId="1E5CC932" w14:textId="10D55693" w:rsidR="00A32344" w:rsidRPr="00DA125F" w:rsidRDefault="00361A4E" w:rsidP="00E931D5">
      <w:pPr>
        <w:shd w:val="clear" w:color="auto" w:fill="FFFFFF"/>
        <w:spacing w:after="120"/>
        <w:ind w:left="720" w:hanging="720"/>
        <w:rPr>
          <w:rFonts w:ascii="Tahoma" w:hAnsi="Tahoma" w:cs="Tahoma"/>
          <w:sz w:val="20"/>
          <w:lang w:val="en" w:eastAsia="en-AU"/>
        </w:rPr>
      </w:pPr>
      <w:r w:rsidRPr="00DA125F">
        <w:rPr>
          <w:rFonts w:ascii="Cambria Math" w:hAnsi="Cambria Math" w:cs="Cambria Math"/>
          <w:color w:val="212121"/>
          <w:sz w:val="36"/>
          <w:szCs w:val="36"/>
          <w:lang w:val="en" w:eastAsia="en-AU"/>
        </w:rPr>
        <w:t>▢</w:t>
      </w:r>
      <w:r w:rsidR="00362773" w:rsidRPr="00DA125F">
        <w:rPr>
          <w:rFonts w:ascii="Tahoma" w:hAnsi="Tahoma" w:cs="Tahoma"/>
          <w:color w:val="212121"/>
          <w:sz w:val="36"/>
          <w:szCs w:val="36"/>
          <w:lang w:val="en" w:eastAsia="en-AU"/>
        </w:rPr>
        <w:tab/>
      </w:r>
      <w:r w:rsidR="003B0115" w:rsidRPr="00DA125F">
        <w:rPr>
          <w:rFonts w:ascii="Tahoma" w:hAnsi="Tahoma" w:cs="Tahoma"/>
          <w:color w:val="212121"/>
          <w:sz w:val="20"/>
          <w:lang w:val="en" w:eastAsia="en-AU"/>
        </w:rPr>
        <w:t>Demonstration that an antigen is located on a protein</w:t>
      </w:r>
      <w:r w:rsidR="006D55B8">
        <w:rPr>
          <w:rFonts w:ascii="Tahoma" w:hAnsi="Tahoma" w:cs="Tahoma"/>
          <w:color w:val="212121"/>
          <w:sz w:val="20"/>
          <w:lang w:val="en" w:eastAsia="en-AU"/>
        </w:rPr>
        <w:t>,</w:t>
      </w:r>
      <w:r w:rsidR="003B0115" w:rsidRPr="00DA125F">
        <w:rPr>
          <w:rFonts w:ascii="Tahoma" w:hAnsi="Tahoma" w:cs="Tahoma"/>
          <w:color w:val="212121"/>
          <w:sz w:val="20"/>
          <w:lang w:val="en" w:eastAsia="en-AU"/>
        </w:rPr>
        <w:t xml:space="preserve"> glycoprotein </w:t>
      </w:r>
      <w:r w:rsidR="006D55B8">
        <w:rPr>
          <w:rFonts w:ascii="Tahoma" w:hAnsi="Tahoma" w:cs="Tahoma"/>
          <w:color w:val="212121"/>
          <w:sz w:val="20"/>
          <w:lang w:val="en" w:eastAsia="en-AU"/>
        </w:rPr>
        <w:t xml:space="preserve">or lipoprotein </w:t>
      </w:r>
      <w:r w:rsidR="003B0115" w:rsidRPr="00DA125F">
        <w:rPr>
          <w:rFonts w:ascii="Tahoma" w:hAnsi="Tahoma" w:cs="Tahoma"/>
          <w:color w:val="212121"/>
          <w:sz w:val="20"/>
          <w:lang w:val="en" w:eastAsia="en-AU"/>
        </w:rPr>
        <w:t xml:space="preserve">that carries other antigens belonging to </w:t>
      </w:r>
      <w:r w:rsidR="006D55B8">
        <w:rPr>
          <w:rFonts w:ascii="Tahoma" w:hAnsi="Tahoma" w:cs="Tahoma"/>
          <w:color w:val="212121"/>
          <w:sz w:val="20"/>
          <w:lang w:val="en" w:eastAsia="en-AU"/>
        </w:rPr>
        <w:t>a preexisting</w:t>
      </w:r>
      <w:r w:rsidR="006D55B8" w:rsidRPr="00DA125F">
        <w:rPr>
          <w:rFonts w:ascii="Tahoma" w:hAnsi="Tahoma" w:cs="Tahoma"/>
          <w:color w:val="212121"/>
          <w:sz w:val="20"/>
          <w:lang w:val="en" w:eastAsia="en-AU"/>
        </w:rPr>
        <w:t xml:space="preserve"> </w:t>
      </w:r>
      <w:r w:rsidR="003B0115" w:rsidRPr="00DA125F">
        <w:rPr>
          <w:rFonts w:ascii="Tahoma" w:hAnsi="Tahoma" w:cs="Tahoma"/>
          <w:color w:val="212121"/>
          <w:sz w:val="20"/>
          <w:lang w:val="en" w:eastAsia="en-AU"/>
        </w:rPr>
        <w:t>system.</w:t>
      </w:r>
      <w:r w:rsidR="00DA125F" w:rsidRPr="00DA125F">
        <w:rPr>
          <w:rFonts w:ascii="Tahoma" w:hAnsi="Tahoma" w:cs="Tahoma"/>
          <w:color w:val="212121"/>
          <w:sz w:val="20"/>
          <w:lang w:val="en" w:eastAsia="en-AU"/>
        </w:rPr>
        <w:t xml:space="preserve"> </w:t>
      </w:r>
      <w:r w:rsidR="007A46F5">
        <w:rPr>
          <w:rFonts w:ascii="Tahoma" w:hAnsi="Tahoma" w:cs="Tahoma"/>
          <w:color w:val="212121"/>
          <w:sz w:val="20"/>
          <w:lang w:val="en" w:eastAsia="en-AU"/>
        </w:rPr>
        <w:t xml:space="preserve"> </w:t>
      </w:r>
      <w:r w:rsidR="006D55B8">
        <w:rPr>
          <w:rFonts w:ascii="Tahoma" w:hAnsi="Tahoma" w:cs="Tahoma"/>
          <w:color w:val="212121"/>
          <w:sz w:val="20"/>
          <w:lang w:val="en" w:eastAsia="en-AU"/>
        </w:rPr>
        <w:t>Carrier identity</w:t>
      </w:r>
      <w:r w:rsidR="00DA125F" w:rsidRPr="00DA125F">
        <w:rPr>
          <w:rFonts w:ascii="Tahoma" w:hAnsi="Tahoma" w:cs="Tahoma"/>
          <w:color w:val="212121"/>
          <w:sz w:val="20"/>
          <w:lang w:val="en" w:eastAsia="en-AU"/>
        </w:rPr>
        <w:t xml:space="preserve">: </w:t>
      </w:r>
      <w:r w:rsidR="00DA125F" w:rsidRPr="00DA125F">
        <w:rPr>
          <w:rFonts w:ascii="Tahoma" w:hAnsi="Tahoma" w:cs="Tahoma"/>
          <w:color w:val="212121"/>
          <w:sz w:val="20"/>
          <w:u w:val="single"/>
          <w:lang w:val="en" w:eastAsia="en-AU"/>
        </w:rPr>
        <w:tab/>
      </w:r>
      <w:r w:rsidR="007A46F5">
        <w:rPr>
          <w:rFonts w:ascii="Tahoma" w:hAnsi="Tahoma" w:cs="Tahoma"/>
          <w:color w:val="212121"/>
          <w:sz w:val="20"/>
          <w:u w:val="single"/>
          <w:lang w:val="en" w:eastAsia="en-AU"/>
        </w:rPr>
        <w:t>__________________________</w:t>
      </w:r>
    </w:p>
    <w:p w14:paraId="604A1500" w14:textId="7887C1C9" w:rsidR="007A46F5" w:rsidRPr="00DA125F" w:rsidRDefault="007A46F5" w:rsidP="007A46F5">
      <w:pPr>
        <w:spacing w:line="360" w:lineRule="auto"/>
        <w:rPr>
          <w:rFonts w:ascii="Tahoma" w:hAnsi="Tahoma" w:cs="Tahoma"/>
          <w:sz w:val="20"/>
        </w:rPr>
      </w:pPr>
      <w:r w:rsidRPr="00DA125F">
        <w:rPr>
          <w:rFonts w:ascii="Cambria Math" w:hAnsi="Cambria Math" w:cs="Cambria Math"/>
          <w:color w:val="212121"/>
          <w:sz w:val="36"/>
          <w:szCs w:val="36"/>
          <w:lang w:val="en" w:eastAsia="en-AU"/>
        </w:rPr>
        <w:t>▢</w:t>
      </w:r>
      <w:r w:rsidRPr="00DA125F">
        <w:rPr>
          <w:rFonts w:ascii="Tahoma" w:hAnsi="Tahoma" w:cs="Tahoma"/>
          <w:color w:val="212121"/>
          <w:sz w:val="36"/>
          <w:szCs w:val="36"/>
          <w:lang w:val="en" w:eastAsia="en-AU"/>
        </w:rPr>
        <w:tab/>
      </w:r>
      <w:r w:rsidRPr="00DA125F">
        <w:rPr>
          <w:rFonts w:ascii="Tahoma" w:hAnsi="Tahoma" w:cs="Tahoma"/>
          <w:color w:val="212121"/>
          <w:sz w:val="20"/>
          <w:lang w:val="en" w:eastAsia="en-AU"/>
        </w:rPr>
        <w:t>Other</w:t>
      </w:r>
      <w:r>
        <w:rPr>
          <w:rFonts w:ascii="Tahoma" w:hAnsi="Tahoma" w:cs="Tahoma"/>
          <w:color w:val="212121"/>
          <w:sz w:val="20"/>
          <w:lang w:val="en" w:eastAsia="en-AU"/>
        </w:rPr>
        <w:t xml:space="preserve"> remarks to help the WP make a decision: </w:t>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Pr>
          <w:rFonts w:ascii="Tahoma" w:hAnsi="Tahoma" w:cs="Tahoma"/>
          <w:color w:val="212121"/>
          <w:sz w:val="20"/>
          <w:u w:val="single"/>
          <w:lang w:val="en" w:eastAsia="en-AU"/>
        </w:rPr>
        <w:t>______</w:t>
      </w:r>
    </w:p>
    <w:p w14:paraId="73617E1E" w14:textId="77777777" w:rsidR="00DA125F" w:rsidRDefault="00DA125F" w:rsidP="00DA125F">
      <w:pPr>
        <w:shd w:val="clear" w:color="auto" w:fill="FFFFFF"/>
        <w:spacing w:line="360" w:lineRule="auto"/>
        <w:rPr>
          <w:rFonts w:ascii="Tahoma" w:hAnsi="Tahoma" w:cs="Tahoma"/>
          <w:b/>
          <w:iCs/>
          <w:color w:val="212121"/>
          <w:sz w:val="20"/>
          <w:lang w:val="en" w:eastAsia="en-AU"/>
        </w:rPr>
      </w:pPr>
    </w:p>
    <w:p w14:paraId="759317B2" w14:textId="77777777" w:rsidR="00E931D5" w:rsidRPr="00DA125F" w:rsidRDefault="00E931D5" w:rsidP="00DA125F">
      <w:pPr>
        <w:shd w:val="clear" w:color="auto" w:fill="FFFFFF"/>
        <w:spacing w:line="360" w:lineRule="auto"/>
        <w:rPr>
          <w:rFonts w:ascii="Tahoma" w:hAnsi="Tahoma" w:cs="Tahoma"/>
          <w:b/>
          <w:iCs/>
          <w:color w:val="212121"/>
          <w:sz w:val="20"/>
          <w:lang w:val="en" w:eastAsia="en-AU"/>
        </w:rPr>
      </w:pPr>
    </w:p>
    <w:p w14:paraId="7BC0E99A" w14:textId="77777777" w:rsidR="00FD04D0" w:rsidRDefault="00FD04D0" w:rsidP="00FD04D0">
      <w:pPr>
        <w:pStyle w:val="ListParagraph"/>
        <w:numPr>
          <w:ilvl w:val="0"/>
          <w:numId w:val="41"/>
        </w:numPr>
        <w:shd w:val="clear" w:color="auto" w:fill="FFFFFF"/>
        <w:spacing w:line="360" w:lineRule="auto"/>
        <w:rPr>
          <w:rFonts w:ascii="Tahoma" w:hAnsi="Tahoma" w:cs="Tahoma"/>
          <w:color w:val="212121"/>
          <w:sz w:val="18"/>
          <w:szCs w:val="18"/>
          <w:lang w:val="en" w:eastAsia="en-AU"/>
        </w:rPr>
      </w:pPr>
      <w:r w:rsidRPr="00325D0A">
        <w:rPr>
          <w:rFonts w:ascii="Tahoma" w:hAnsi="Tahoma" w:cs="Tahoma"/>
          <w:color w:val="212121"/>
          <w:sz w:val="18"/>
          <w:szCs w:val="18"/>
          <w:lang w:val="en" w:eastAsia="en-AU"/>
        </w:rPr>
        <w:t>If</w:t>
      </w:r>
      <w:r w:rsidRPr="005051DB">
        <w:rPr>
          <w:rFonts w:ascii="Tahoma" w:hAnsi="Tahoma" w:cs="Tahoma"/>
          <w:color w:val="212121"/>
          <w:sz w:val="18"/>
          <w:szCs w:val="18"/>
          <w:lang w:val="en" w:eastAsia="en-AU"/>
        </w:rPr>
        <w:t xml:space="preserve"> the antigen is difficult to detect by standard hemagglutination on erythrocytes, the WP may take into consideration if it can be detected by alternative methods (e.g. flow cytometry or mass spectrometry) and make decisions about each antigen candidate given the whole body of evidence presented. </w:t>
      </w:r>
      <w:r>
        <w:rPr>
          <w:rFonts w:ascii="Tahoma" w:hAnsi="Tahoma" w:cs="Tahoma"/>
          <w:color w:val="212121"/>
          <w:sz w:val="18"/>
          <w:szCs w:val="18"/>
          <w:lang w:val="en" w:eastAsia="en-AU"/>
        </w:rPr>
        <w:br/>
      </w:r>
    </w:p>
    <w:p w14:paraId="32CEB4A7" w14:textId="77777777" w:rsidR="00FD04D0" w:rsidRDefault="00FD04D0" w:rsidP="00FD04D0">
      <w:pPr>
        <w:pStyle w:val="ListParagraph"/>
        <w:numPr>
          <w:ilvl w:val="0"/>
          <w:numId w:val="41"/>
        </w:numPr>
        <w:shd w:val="clear" w:color="auto" w:fill="FFFFFF"/>
        <w:spacing w:line="360" w:lineRule="auto"/>
        <w:rPr>
          <w:rFonts w:ascii="Tahoma" w:hAnsi="Tahoma" w:cs="Tahoma"/>
          <w:color w:val="212121"/>
          <w:sz w:val="18"/>
          <w:szCs w:val="18"/>
          <w:lang w:val="en" w:eastAsia="en-AU"/>
        </w:rPr>
      </w:pPr>
      <w:r w:rsidRPr="005051DB">
        <w:rPr>
          <w:rFonts w:ascii="Tahoma" w:hAnsi="Tahoma" w:cs="Tahoma"/>
          <w:color w:val="212121"/>
          <w:sz w:val="18"/>
          <w:szCs w:val="18"/>
          <w:lang w:val="en" w:eastAsia="en-AU"/>
        </w:rPr>
        <w:t>The WP may also take into consideration if the antigen can be detected on reticulocytes and/or other earlier erythroid cell stages, and possibly also the clinical consequences thereof (e.g. if the antigen/antibodies in question result in pathologies often associated with other blood groups).</w:t>
      </w:r>
    </w:p>
    <w:p w14:paraId="3CEE8F8A" w14:textId="77777777" w:rsidR="00FD04D0" w:rsidRPr="005051DB" w:rsidRDefault="00FD04D0" w:rsidP="00440327">
      <w:pPr>
        <w:pStyle w:val="ListParagraph"/>
        <w:shd w:val="clear" w:color="auto" w:fill="FFFFFF"/>
        <w:spacing w:line="360" w:lineRule="auto"/>
        <w:rPr>
          <w:rFonts w:ascii="Tahoma" w:hAnsi="Tahoma" w:cs="Tahoma"/>
          <w:color w:val="212121"/>
          <w:sz w:val="18"/>
          <w:szCs w:val="18"/>
          <w:lang w:val="en" w:eastAsia="en-AU"/>
        </w:rPr>
      </w:pPr>
    </w:p>
    <w:p w14:paraId="4C6BD0C6" w14:textId="7E892366" w:rsidR="005147BD"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lastRenderedPageBreak/>
        <w:t xml:space="preserve">Please provide nomenclature recommendations including </w:t>
      </w:r>
    </w:p>
    <w:p w14:paraId="05F42F2F" w14:textId="2F63AE13" w:rsidR="00DA125F"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t xml:space="preserve">recommended </w:t>
      </w:r>
      <w:r w:rsidR="00DA125F" w:rsidRPr="00DA125F">
        <w:rPr>
          <w:rFonts w:ascii="Tahoma" w:hAnsi="Tahoma" w:cs="Tahoma"/>
          <w:b/>
          <w:iCs/>
          <w:color w:val="212121"/>
          <w:szCs w:val="24"/>
          <w:lang w:val="en" w:eastAsia="en-AU"/>
        </w:rPr>
        <w:t xml:space="preserve">Blood Group System, or </w:t>
      </w:r>
      <w:r w:rsidR="007A46F5">
        <w:rPr>
          <w:rFonts w:ascii="Tahoma" w:hAnsi="Tahoma" w:cs="Tahoma"/>
          <w:b/>
          <w:iCs/>
          <w:color w:val="212121"/>
          <w:szCs w:val="24"/>
          <w:lang w:val="en" w:eastAsia="en-AU"/>
        </w:rPr>
        <w:t xml:space="preserve">Blood Group </w:t>
      </w:r>
      <w:r w:rsidR="00DA125F" w:rsidRPr="00DA125F">
        <w:rPr>
          <w:rFonts w:ascii="Tahoma" w:hAnsi="Tahoma" w:cs="Tahoma"/>
          <w:b/>
          <w:iCs/>
          <w:color w:val="212121"/>
          <w:szCs w:val="24"/>
          <w:lang w:val="en" w:eastAsia="en-AU"/>
        </w:rPr>
        <w:t>A</w:t>
      </w:r>
      <w:r w:rsidRPr="00DA125F">
        <w:rPr>
          <w:rFonts w:ascii="Tahoma" w:hAnsi="Tahoma" w:cs="Tahoma"/>
          <w:b/>
          <w:iCs/>
          <w:color w:val="212121"/>
          <w:szCs w:val="24"/>
          <w:lang w:val="en" w:eastAsia="en-AU"/>
        </w:rPr>
        <w:t xml:space="preserve">ntigen name(s) </w:t>
      </w:r>
    </w:p>
    <w:p w14:paraId="5F351A43" w14:textId="7DE47C4B" w:rsidR="005147BD"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t>and allele name(s)</w:t>
      </w:r>
      <w:r w:rsidR="007A46F5">
        <w:rPr>
          <w:rFonts w:ascii="Tahoma" w:hAnsi="Tahoma" w:cs="Tahoma"/>
          <w:b/>
          <w:iCs/>
          <w:color w:val="212121"/>
          <w:szCs w:val="24"/>
          <w:lang w:val="en" w:eastAsia="en-AU"/>
        </w:rPr>
        <w:t xml:space="preserve"> etc, as appropriate to your submission.</w:t>
      </w:r>
    </w:p>
    <w:p w14:paraId="775F9CEB" w14:textId="77777777" w:rsidR="00DA125F" w:rsidRPr="00DA125F" w:rsidRDefault="00DA125F" w:rsidP="00DA125F">
      <w:pPr>
        <w:shd w:val="clear" w:color="auto" w:fill="FFFFFF"/>
        <w:spacing w:line="360" w:lineRule="auto"/>
        <w:rPr>
          <w:rFonts w:ascii="Tahoma" w:hAnsi="Tahoma" w:cs="Tahoma"/>
          <w:color w:val="212121"/>
          <w:sz w:val="20"/>
          <w:lang w:val="en" w:eastAsia="en-AU"/>
        </w:rPr>
      </w:pPr>
    </w:p>
    <w:p w14:paraId="133D707B" w14:textId="33B4F1E3" w:rsidR="005147BD" w:rsidRPr="00DA125F" w:rsidRDefault="00F17B3E" w:rsidP="00DA125F">
      <w:pPr>
        <w:shd w:val="clear" w:color="auto" w:fill="FFFFFF"/>
        <w:spacing w:line="360" w:lineRule="auto"/>
        <w:rPr>
          <w:rFonts w:ascii="Tahoma" w:hAnsi="Tahoma" w:cs="Tahoma"/>
          <w:color w:val="212121"/>
          <w:sz w:val="20"/>
          <w:lang w:val="en" w:eastAsia="en-AU"/>
        </w:rPr>
      </w:pPr>
      <w:r>
        <w:rPr>
          <w:rFonts w:ascii="Tahoma" w:hAnsi="Tahoma" w:cs="Tahoma"/>
          <w:color w:val="212121"/>
          <w:sz w:val="20"/>
          <w:lang w:val="en" w:eastAsia="en-AU"/>
        </w:rPr>
        <w:t xml:space="preserve">Proposed system </w:t>
      </w:r>
      <w:r w:rsidR="005147BD" w:rsidRPr="00DA125F">
        <w:rPr>
          <w:rFonts w:ascii="Tahoma" w:hAnsi="Tahoma" w:cs="Tahoma"/>
          <w:color w:val="212121"/>
          <w:sz w:val="20"/>
          <w:lang w:val="en" w:eastAsia="en-AU"/>
        </w:rPr>
        <w:t>name</w:t>
      </w:r>
      <w:r w:rsidR="007A46F5">
        <w:rPr>
          <w:rFonts w:ascii="Tahoma" w:hAnsi="Tahoma" w:cs="Tahoma"/>
          <w:color w:val="212121"/>
          <w:sz w:val="20"/>
          <w:lang w:val="en" w:eastAsia="en-AU"/>
        </w:rPr>
        <w:t xml:space="preserve"> </w:t>
      </w:r>
      <w:r w:rsidR="005147BD"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005147BD" w:rsidRPr="00DA125F">
        <w:rPr>
          <w:rFonts w:ascii="Tahoma" w:hAnsi="Tahoma" w:cs="Tahoma"/>
          <w:color w:val="212121"/>
          <w:sz w:val="20"/>
          <w:lang w:val="en" w:eastAsia="en-AU"/>
        </w:rPr>
        <w:t xml:space="preserve">   </w:t>
      </w:r>
      <w:r w:rsidR="007A46F5">
        <w:rPr>
          <w:rFonts w:ascii="Tahoma" w:hAnsi="Tahoma" w:cs="Tahoma"/>
          <w:color w:val="212121"/>
          <w:sz w:val="20"/>
          <w:lang w:val="en" w:eastAsia="en-AU"/>
        </w:rPr>
        <w:tab/>
        <w:t xml:space="preserve">   </w:t>
      </w:r>
      <w:r>
        <w:rPr>
          <w:rFonts w:ascii="Tahoma" w:hAnsi="Tahoma" w:cs="Tahoma"/>
          <w:color w:val="212121"/>
          <w:sz w:val="20"/>
          <w:lang w:val="en" w:eastAsia="en-AU"/>
        </w:rPr>
        <w:t xml:space="preserve">Proposed system </w:t>
      </w:r>
      <w:r w:rsidR="005147BD" w:rsidRPr="00DA125F">
        <w:rPr>
          <w:rFonts w:ascii="Tahoma" w:hAnsi="Tahoma" w:cs="Tahoma"/>
          <w:color w:val="212121"/>
          <w:sz w:val="20"/>
          <w:lang w:val="en" w:eastAsia="en-AU"/>
        </w:rPr>
        <w:t>number</w:t>
      </w:r>
      <w:r w:rsidR="007A46F5">
        <w:rPr>
          <w:rFonts w:ascii="Tahoma" w:hAnsi="Tahoma" w:cs="Tahoma"/>
          <w:color w:val="212121"/>
          <w:sz w:val="20"/>
          <w:lang w:val="en" w:eastAsia="en-AU"/>
        </w:rPr>
        <w:t xml:space="preserve">       ___</w:t>
      </w:r>
      <w:r w:rsidR="005147BD"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p>
    <w:p w14:paraId="3710E6FE" w14:textId="4DB70317" w:rsidR="005147BD" w:rsidRPr="00DA125F" w:rsidRDefault="00362773" w:rsidP="00DA125F">
      <w:pPr>
        <w:shd w:val="clear" w:color="auto" w:fill="FFFFFF"/>
        <w:spacing w:line="360" w:lineRule="auto"/>
        <w:rPr>
          <w:rFonts w:ascii="Tahoma" w:hAnsi="Tahoma" w:cs="Tahoma"/>
          <w:color w:val="212121"/>
          <w:sz w:val="20"/>
          <w:lang w:eastAsia="en-AU"/>
        </w:rPr>
      </w:pPr>
      <w:r w:rsidRPr="00DA125F">
        <w:rPr>
          <w:rFonts w:ascii="Tahoma" w:hAnsi="Tahoma" w:cs="Tahoma"/>
          <w:color w:val="212121"/>
          <w:sz w:val="20"/>
          <w:lang w:val="en" w:eastAsia="en-AU"/>
        </w:rPr>
        <w:t xml:space="preserve">Proposed </w:t>
      </w:r>
      <w:r w:rsidR="00F17B3E">
        <w:rPr>
          <w:rFonts w:ascii="Tahoma" w:hAnsi="Tahoma" w:cs="Tahoma"/>
          <w:color w:val="212121"/>
          <w:sz w:val="20"/>
          <w:lang w:eastAsia="en-AU"/>
        </w:rPr>
        <w:t>a</w:t>
      </w:r>
      <w:r w:rsidR="005147BD" w:rsidRPr="00DA125F">
        <w:rPr>
          <w:rFonts w:ascii="Tahoma" w:hAnsi="Tahoma" w:cs="Tahoma"/>
          <w:color w:val="212121"/>
          <w:sz w:val="20"/>
          <w:lang w:eastAsia="en-AU"/>
        </w:rPr>
        <w:t>ntigen name</w:t>
      </w:r>
      <w:r w:rsidR="00347372" w:rsidRPr="00DA125F">
        <w:rPr>
          <w:rFonts w:ascii="Tahoma" w:hAnsi="Tahoma" w:cs="Tahoma"/>
          <w:color w:val="212121"/>
          <w:sz w:val="20"/>
          <w:u w:val="single"/>
          <w:lang w:eastAsia="en-AU"/>
        </w:rPr>
        <w:tab/>
      </w:r>
      <w:r w:rsidR="005147BD" w:rsidRPr="00DA125F">
        <w:rPr>
          <w:rFonts w:ascii="Tahoma" w:hAnsi="Tahoma" w:cs="Tahoma"/>
          <w:color w:val="212121"/>
          <w:sz w:val="20"/>
          <w:u w:val="single"/>
          <w:lang w:eastAsia="en-AU"/>
        </w:rPr>
        <w:tab/>
      </w:r>
      <w:r w:rsidR="00361A4E" w:rsidRPr="00DA125F">
        <w:rPr>
          <w:rFonts w:ascii="Tahoma" w:hAnsi="Tahoma" w:cs="Tahoma"/>
          <w:color w:val="212121"/>
          <w:sz w:val="20"/>
          <w:u w:val="single"/>
          <w:lang w:eastAsia="en-AU"/>
        </w:rPr>
        <w:tab/>
      </w:r>
      <w:r w:rsidR="005147BD" w:rsidRPr="00DA125F">
        <w:rPr>
          <w:rFonts w:ascii="Tahoma" w:hAnsi="Tahoma" w:cs="Tahoma"/>
          <w:color w:val="212121"/>
          <w:sz w:val="20"/>
          <w:lang w:eastAsia="en-AU"/>
        </w:rPr>
        <w:t xml:space="preserve">   </w:t>
      </w:r>
      <w:r w:rsidR="007A46F5">
        <w:rPr>
          <w:rFonts w:ascii="Tahoma" w:hAnsi="Tahoma" w:cs="Tahoma"/>
          <w:color w:val="212121"/>
          <w:sz w:val="20"/>
          <w:lang w:eastAsia="en-AU"/>
        </w:rPr>
        <w:tab/>
        <w:t xml:space="preserve">   </w:t>
      </w:r>
      <w:r w:rsidRPr="00DA125F">
        <w:rPr>
          <w:rFonts w:ascii="Tahoma" w:hAnsi="Tahoma" w:cs="Tahoma"/>
          <w:color w:val="212121"/>
          <w:sz w:val="20"/>
          <w:lang w:eastAsia="en-AU"/>
        </w:rPr>
        <w:t xml:space="preserve">Proposed </w:t>
      </w:r>
      <w:r w:rsidR="00F17B3E">
        <w:rPr>
          <w:rFonts w:ascii="Tahoma" w:hAnsi="Tahoma" w:cs="Tahoma"/>
          <w:color w:val="212121"/>
          <w:sz w:val="20"/>
          <w:lang w:eastAsia="en-AU"/>
        </w:rPr>
        <w:t>a</w:t>
      </w:r>
      <w:r w:rsidR="005147BD" w:rsidRPr="00DA125F">
        <w:rPr>
          <w:rFonts w:ascii="Tahoma" w:hAnsi="Tahoma" w:cs="Tahoma"/>
          <w:color w:val="212121"/>
          <w:sz w:val="20"/>
          <w:lang w:eastAsia="en-AU"/>
        </w:rPr>
        <w:t xml:space="preserve">ntigen number  </w:t>
      </w:r>
      <w:r w:rsidR="005147BD" w:rsidRPr="00DA125F">
        <w:rPr>
          <w:rFonts w:ascii="Tahoma" w:hAnsi="Tahoma" w:cs="Tahoma"/>
          <w:color w:val="212121"/>
          <w:sz w:val="20"/>
          <w:lang w:eastAsia="en-AU"/>
        </w:rPr>
        <w:tab/>
      </w:r>
      <w:r w:rsidR="005147BD" w:rsidRPr="00DA125F">
        <w:rPr>
          <w:rFonts w:ascii="Tahoma" w:hAnsi="Tahoma" w:cs="Tahoma"/>
          <w:color w:val="212121"/>
          <w:sz w:val="20"/>
          <w:u w:val="single"/>
          <w:lang w:eastAsia="en-AU"/>
        </w:rPr>
        <w:tab/>
      </w:r>
      <w:r w:rsidR="00361A4E" w:rsidRPr="00DA125F">
        <w:rPr>
          <w:rFonts w:ascii="Tahoma" w:hAnsi="Tahoma" w:cs="Tahoma"/>
          <w:color w:val="212121"/>
          <w:sz w:val="20"/>
          <w:u w:val="single"/>
          <w:lang w:eastAsia="en-AU"/>
        </w:rPr>
        <w:tab/>
      </w:r>
      <w:r w:rsidR="00361A4E" w:rsidRPr="00DA125F">
        <w:rPr>
          <w:rFonts w:ascii="Tahoma" w:hAnsi="Tahoma" w:cs="Tahoma"/>
          <w:color w:val="212121"/>
          <w:sz w:val="20"/>
          <w:u w:val="single"/>
          <w:lang w:eastAsia="en-AU"/>
        </w:rPr>
        <w:tab/>
      </w:r>
    </w:p>
    <w:p w14:paraId="1E7A5C9E" w14:textId="161B5EEA" w:rsidR="005147BD" w:rsidRPr="00DA125F" w:rsidRDefault="005147BD" w:rsidP="00DA125F">
      <w:pPr>
        <w:shd w:val="clear" w:color="auto" w:fill="FFFFFF"/>
        <w:spacing w:line="360" w:lineRule="auto"/>
        <w:rPr>
          <w:rFonts w:ascii="Tahoma" w:hAnsi="Tahoma" w:cs="Tahoma"/>
          <w:color w:val="212121"/>
          <w:sz w:val="20"/>
          <w:lang w:val="en" w:eastAsia="en-AU"/>
        </w:rPr>
      </w:pPr>
      <w:r w:rsidRPr="00DA125F">
        <w:rPr>
          <w:rFonts w:ascii="Tahoma" w:hAnsi="Tahoma" w:cs="Tahoma"/>
          <w:color w:val="212121"/>
          <w:sz w:val="20"/>
          <w:lang w:val="en" w:eastAsia="en-AU"/>
        </w:rPr>
        <w:t xml:space="preserve">Phenotype </w:t>
      </w:r>
      <w:r w:rsidRPr="00DA125F">
        <w:rPr>
          <w:rFonts w:ascii="Tahoma" w:hAnsi="Tahoma" w:cs="Tahoma"/>
          <w:color w:val="212121"/>
          <w:sz w:val="20"/>
          <w:lang w:val="en" w:eastAsia="en-AU"/>
        </w:rPr>
        <w:tab/>
      </w:r>
      <w:r w:rsidRPr="00DA125F">
        <w:rPr>
          <w:rFonts w:ascii="Tahoma" w:hAnsi="Tahoma" w:cs="Tahoma"/>
          <w:color w:val="212121"/>
          <w:sz w:val="20"/>
          <w:lang w:val="en" w:eastAsia="en-AU"/>
        </w:rPr>
        <w:tab/>
      </w:r>
      <w:r w:rsidR="00361A4E"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Pr="00DA125F">
        <w:rPr>
          <w:rFonts w:ascii="Tahoma" w:hAnsi="Tahoma" w:cs="Tahoma"/>
          <w:color w:val="212121"/>
          <w:sz w:val="20"/>
          <w:lang w:val="en" w:eastAsia="en-AU"/>
        </w:rPr>
        <w:t xml:space="preserve">   </w:t>
      </w:r>
      <w:r w:rsidR="00F17B3E" w:rsidRPr="00DA125F">
        <w:rPr>
          <w:rFonts w:ascii="Tahoma" w:hAnsi="Tahoma" w:cs="Tahoma"/>
          <w:color w:val="212121"/>
          <w:sz w:val="20"/>
          <w:lang w:val="en" w:eastAsia="en-AU"/>
        </w:rPr>
        <w:t xml:space="preserve">Encoded by gene  </w:t>
      </w:r>
      <w:r w:rsidR="00F17B3E" w:rsidRPr="00DA125F">
        <w:rPr>
          <w:rFonts w:ascii="Tahoma" w:hAnsi="Tahoma" w:cs="Tahoma"/>
          <w:i/>
          <w:iCs/>
          <w:color w:val="212121"/>
          <w:sz w:val="20"/>
          <w:lang w:val="en" w:eastAsia="en-AU"/>
        </w:rPr>
        <w:tab/>
      </w:r>
      <w:r w:rsidR="00F17B3E" w:rsidRPr="00DA125F">
        <w:rPr>
          <w:rFonts w:ascii="Tahoma" w:hAnsi="Tahoma" w:cs="Tahoma"/>
          <w:i/>
          <w:iCs/>
          <w:color w:val="212121"/>
          <w:sz w:val="20"/>
          <w:lang w:val="en" w:eastAsia="en-AU"/>
        </w:rPr>
        <w:tab/>
      </w:r>
      <w:r w:rsidR="00F17B3E" w:rsidRPr="00DA125F">
        <w:rPr>
          <w:rFonts w:ascii="Tahoma" w:hAnsi="Tahoma" w:cs="Tahoma"/>
          <w:color w:val="212121"/>
          <w:sz w:val="20"/>
          <w:u w:val="single"/>
          <w:lang w:val="en" w:eastAsia="en-AU"/>
        </w:rPr>
        <w:tab/>
      </w:r>
      <w:r w:rsidR="00F17B3E" w:rsidRPr="00DA125F">
        <w:rPr>
          <w:rFonts w:ascii="Tahoma" w:hAnsi="Tahoma" w:cs="Tahoma"/>
          <w:color w:val="212121"/>
          <w:sz w:val="20"/>
          <w:u w:val="single"/>
          <w:lang w:val="en" w:eastAsia="en-AU"/>
        </w:rPr>
        <w:tab/>
      </w:r>
      <w:r w:rsidR="00F17B3E" w:rsidRPr="00DA125F">
        <w:rPr>
          <w:rFonts w:ascii="Tahoma" w:hAnsi="Tahoma" w:cs="Tahoma"/>
          <w:color w:val="212121"/>
          <w:sz w:val="20"/>
          <w:u w:val="single"/>
          <w:lang w:val="en" w:eastAsia="en-AU"/>
        </w:rPr>
        <w:tab/>
      </w:r>
    </w:p>
    <w:p w14:paraId="573FD1AB" w14:textId="4884AFE0" w:rsidR="005147BD" w:rsidRPr="00F17B3E" w:rsidRDefault="005147BD" w:rsidP="00DA125F">
      <w:pPr>
        <w:shd w:val="clear" w:color="auto" w:fill="FFFFFF"/>
        <w:spacing w:line="360" w:lineRule="auto"/>
        <w:rPr>
          <w:rFonts w:ascii="Tahoma" w:hAnsi="Tahoma" w:cs="Tahoma"/>
          <w:b/>
          <w:color w:val="212121"/>
          <w:sz w:val="20"/>
          <w:lang w:val="en" w:eastAsia="en-AU"/>
        </w:rPr>
      </w:pPr>
      <w:r w:rsidRPr="00DA125F">
        <w:rPr>
          <w:rFonts w:ascii="Tahoma" w:hAnsi="Tahoma" w:cs="Tahoma"/>
          <w:color w:val="212121"/>
          <w:sz w:val="20"/>
          <w:lang w:val="en" w:eastAsia="en-AU"/>
        </w:rPr>
        <w:t xml:space="preserve">Carrier molecule </w:t>
      </w:r>
      <w:r w:rsidRPr="00DA125F">
        <w:rPr>
          <w:rFonts w:ascii="Tahoma" w:hAnsi="Tahoma" w:cs="Tahoma"/>
          <w:color w:val="212121"/>
          <w:sz w:val="20"/>
          <w:lang w:val="en" w:eastAsia="en-AU"/>
        </w:rPr>
        <w:tab/>
      </w:r>
      <w:r w:rsidR="00361A4E"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Pr="00DA125F">
        <w:rPr>
          <w:rFonts w:ascii="Tahoma" w:hAnsi="Tahoma" w:cs="Tahoma"/>
          <w:color w:val="212121"/>
          <w:sz w:val="20"/>
          <w:lang w:val="en" w:eastAsia="en-AU"/>
        </w:rPr>
        <w:t xml:space="preserve">   </w:t>
      </w:r>
      <w:r w:rsidR="00F17B3E" w:rsidRPr="00DA125F">
        <w:rPr>
          <w:rFonts w:ascii="Tahoma" w:hAnsi="Tahoma" w:cs="Tahoma"/>
          <w:color w:val="212121"/>
          <w:sz w:val="20"/>
          <w:lang w:val="en" w:eastAsia="en-AU"/>
        </w:rPr>
        <w:t>Allele name</w:t>
      </w:r>
      <w:r w:rsidR="00F17B3E">
        <w:rPr>
          <w:rFonts w:ascii="Tahoma" w:hAnsi="Tahoma" w:cs="Tahoma"/>
          <w:color w:val="212121"/>
          <w:sz w:val="20"/>
          <w:lang w:val="en" w:eastAsia="en-AU"/>
        </w:rPr>
        <w:t>s</w:t>
      </w:r>
      <w:r w:rsidR="00F17B3E" w:rsidRPr="00DA125F">
        <w:rPr>
          <w:rFonts w:ascii="Tahoma" w:hAnsi="Tahoma" w:cs="Tahoma"/>
          <w:color w:val="212121"/>
          <w:sz w:val="20"/>
          <w:lang w:val="en" w:eastAsia="en-AU"/>
        </w:rPr>
        <w:tab/>
      </w:r>
      <w:r w:rsidR="007A46F5">
        <w:rPr>
          <w:rFonts w:ascii="Tahoma" w:hAnsi="Tahoma" w:cs="Tahoma"/>
          <w:color w:val="212121"/>
          <w:sz w:val="20"/>
          <w:lang w:val="en" w:eastAsia="en-AU"/>
        </w:rPr>
        <w:tab/>
      </w:r>
      <w:r w:rsidR="007A46F5">
        <w:rPr>
          <w:rFonts w:ascii="Tahoma" w:hAnsi="Tahoma" w:cs="Tahoma"/>
          <w:color w:val="212121"/>
          <w:sz w:val="20"/>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p>
    <w:p w14:paraId="3DE841C0" w14:textId="5CAED37F" w:rsidR="005147BD" w:rsidRPr="00DA125F" w:rsidRDefault="00361A4E" w:rsidP="00F17B3E">
      <w:pPr>
        <w:shd w:val="clear" w:color="auto" w:fill="FFFFFF"/>
        <w:spacing w:line="360" w:lineRule="auto"/>
        <w:ind w:left="4320"/>
        <w:rPr>
          <w:rFonts w:ascii="Tahoma" w:hAnsi="Tahoma" w:cs="Tahoma"/>
          <w:color w:val="212121"/>
          <w:sz w:val="20"/>
          <w:lang w:val="en" w:eastAsia="en-AU"/>
        </w:rPr>
      </w:pPr>
      <w:r w:rsidRPr="00F17B3E">
        <w:rPr>
          <w:rFonts w:ascii="Tahoma" w:hAnsi="Tahoma" w:cs="Tahoma"/>
          <w:color w:val="212121"/>
          <w:sz w:val="20"/>
          <w:lang w:val="en" w:eastAsia="en-AU"/>
        </w:rPr>
        <w:t xml:space="preserve">   </w:t>
      </w:r>
      <w:r w:rsidR="005147BD" w:rsidRPr="00F17B3E">
        <w:rPr>
          <w:rFonts w:ascii="Tahoma" w:hAnsi="Tahoma" w:cs="Tahoma"/>
          <w:color w:val="212121"/>
          <w:sz w:val="20"/>
          <w:lang w:val="en" w:eastAsia="en-AU"/>
        </w:rPr>
        <w:t>Rs-numbers associated</w:t>
      </w:r>
      <w:r w:rsidR="005147BD" w:rsidRPr="00F17B3E">
        <w:rPr>
          <w:rFonts w:ascii="Tahoma" w:hAnsi="Tahoma" w:cs="Tahoma"/>
          <w:color w:val="212121"/>
          <w:sz w:val="20"/>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r w:rsidR="00F17B3E">
        <w:rPr>
          <w:rFonts w:ascii="Tahoma" w:hAnsi="Tahoma" w:cs="Tahoma"/>
          <w:i/>
          <w:iCs/>
          <w:color w:val="212121"/>
          <w:sz w:val="20"/>
          <w:u w:val="single"/>
          <w:lang w:val="en" w:eastAsia="en-AU"/>
        </w:rPr>
        <w:br/>
      </w:r>
      <w:r w:rsidR="00F17B3E" w:rsidRPr="00F17B3E">
        <w:rPr>
          <w:rFonts w:ascii="Tahoma" w:hAnsi="Tahoma" w:cs="Tahoma"/>
          <w:i/>
          <w:iCs/>
          <w:color w:val="FFFFFF" w:themeColor="background1"/>
          <w:sz w:val="20"/>
          <w:u w:val="single"/>
          <w:lang w:val="en" w:eastAsia="en-AU"/>
        </w:rPr>
        <w:t xml:space="preserve">   </w:t>
      </w:r>
      <w:r w:rsidR="005147BD" w:rsidRPr="00DA125F">
        <w:rPr>
          <w:rFonts w:ascii="Tahoma" w:hAnsi="Tahoma" w:cs="Tahoma"/>
          <w:color w:val="212121"/>
          <w:sz w:val="20"/>
          <w:lang w:val="en" w:eastAsia="en-AU"/>
        </w:rPr>
        <w:t xml:space="preserve">Sequence Accession </w:t>
      </w:r>
      <w:r w:rsidRPr="00DA125F">
        <w:rPr>
          <w:rFonts w:ascii="Tahoma" w:hAnsi="Tahoma" w:cs="Tahoma"/>
          <w:color w:val="212121"/>
          <w:sz w:val="20"/>
          <w:lang w:val="en" w:eastAsia="en-AU"/>
        </w:rPr>
        <w:t>No.</w:t>
      </w:r>
      <w:r w:rsidR="005147BD" w:rsidRPr="00DA125F">
        <w:rPr>
          <w:rFonts w:ascii="Tahoma" w:hAnsi="Tahoma" w:cs="Tahoma"/>
          <w:color w:val="212121"/>
          <w:sz w:val="20"/>
          <w:lang w:val="en" w:eastAsia="en-AU"/>
        </w:rPr>
        <w:tab/>
      </w:r>
      <w:r w:rsidR="005147BD"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p>
    <w:p w14:paraId="5E361079" w14:textId="77777777" w:rsidR="00DA125F" w:rsidRDefault="00DA125F" w:rsidP="00DA125F">
      <w:pPr>
        <w:shd w:val="clear" w:color="auto" w:fill="FFFFFF"/>
        <w:spacing w:line="360" w:lineRule="auto"/>
        <w:rPr>
          <w:rFonts w:ascii="Tahoma" w:hAnsi="Tahoma" w:cs="Tahoma"/>
          <w:b/>
          <w:color w:val="212121"/>
          <w:sz w:val="20"/>
          <w:lang w:val="en" w:eastAsia="en-AU"/>
        </w:rPr>
      </w:pPr>
    </w:p>
    <w:p w14:paraId="41DA8E35" w14:textId="77777777" w:rsidR="00DA125F" w:rsidRPr="00DA125F" w:rsidRDefault="00DA125F" w:rsidP="00DA125F">
      <w:pPr>
        <w:shd w:val="clear" w:color="auto" w:fill="FFFFFF"/>
        <w:spacing w:line="360" w:lineRule="auto"/>
        <w:rPr>
          <w:rFonts w:ascii="Tahoma" w:hAnsi="Tahoma" w:cs="Tahoma"/>
          <w:b/>
          <w:color w:val="212121"/>
          <w:sz w:val="20"/>
          <w:lang w:val="en" w:eastAsia="en-AU"/>
        </w:rPr>
      </w:pPr>
    </w:p>
    <w:p w14:paraId="3B0E8930" w14:textId="65E768AD" w:rsidR="005147BD"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t>Other comments, e.g. explain origin of name</w:t>
      </w:r>
      <w:r w:rsidR="006D55B8">
        <w:rPr>
          <w:rFonts w:ascii="Tahoma" w:hAnsi="Tahoma" w:cs="Tahoma"/>
          <w:b/>
          <w:iCs/>
          <w:color w:val="212121"/>
          <w:szCs w:val="24"/>
          <w:lang w:val="en" w:eastAsia="en-AU"/>
        </w:rPr>
        <w:t>(s)</w:t>
      </w:r>
      <w:r w:rsidRPr="00DA125F">
        <w:rPr>
          <w:rFonts w:ascii="Tahoma" w:hAnsi="Tahoma" w:cs="Tahoma"/>
          <w:b/>
          <w:iCs/>
          <w:color w:val="212121"/>
          <w:szCs w:val="24"/>
          <w:lang w:val="en" w:eastAsia="en-AU"/>
        </w:rPr>
        <w:t xml:space="preserve"> suggested</w:t>
      </w:r>
      <w:r w:rsidR="00A550A1">
        <w:rPr>
          <w:rFonts w:ascii="Tahoma" w:hAnsi="Tahoma" w:cs="Tahoma"/>
          <w:b/>
          <w:iCs/>
          <w:color w:val="212121"/>
          <w:szCs w:val="24"/>
          <w:lang w:val="en" w:eastAsia="en-AU"/>
        </w:rPr>
        <w:t>:</w:t>
      </w:r>
    </w:p>
    <w:p w14:paraId="11E284F8" w14:textId="77777777" w:rsidR="00DA125F" w:rsidRPr="00DA125F" w:rsidRDefault="00DA125F" w:rsidP="00DA125F">
      <w:pPr>
        <w:shd w:val="clear" w:color="auto" w:fill="FFFFFF"/>
        <w:spacing w:line="360" w:lineRule="auto"/>
        <w:rPr>
          <w:rFonts w:ascii="Tahoma" w:hAnsi="Tahoma" w:cs="Tahoma"/>
          <w:b/>
          <w:color w:val="212121"/>
          <w:sz w:val="20"/>
          <w:lang w:val="en" w:eastAsia="en-AU"/>
        </w:rPr>
      </w:pPr>
    </w:p>
    <w:bookmarkEnd w:id="0"/>
    <w:p w14:paraId="14FB6A1A" w14:textId="7C34DE9C" w:rsidR="00362773" w:rsidRDefault="00361A4E" w:rsidP="00DA125F">
      <w:pPr>
        <w:shd w:val="clear" w:color="auto" w:fill="FFFFFF"/>
        <w:spacing w:line="360" w:lineRule="auto"/>
        <w:rPr>
          <w:rFonts w:ascii="Tahoma" w:hAnsi="Tahoma" w:cs="Tahoma"/>
          <w:color w:val="212121"/>
          <w:sz w:val="20"/>
          <w:u w:val="single"/>
          <w:lang w:val="en" w:eastAsia="en-AU"/>
        </w:rPr>
      </w:pP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p>
    <w:p w14:paraId="3EB55E47" w14:textId="77777777" w:rsidR="00F17B3E" w:rsidRDefault="00F17B3E" w:rsidP="00DA125F">
      <w:pPr>
        <w:shd w:val="clear" w:color="auto" w:fill="FFFFFF"/>
        <w:spacing w:line="360" w:lineRule="auto"/>
        <w:rPr>
          <w:rFonts w:ascii="Tahoma" w:hAnsi="Tahoma" w:cs="Tahoma"/>
          <w:color w:val="212121"/>
          <w:sz w:val="20"/>
          <w:u w:val="single"/>
          <w:lang w:val="en" w:eastAsia="en-AU"/>
        </w:rPr>
      </w:pPr>
    </w:p>
    <w:p w14:paraId="33339918" w14:textId="77777777" w:rsidR="00F17B3E" w:rsidRPr="00DA125F" w:rsidRDefault="00F17B3E" w:rsidP="00DA125F">
      <w:pPr>
        <w:shd w:val="clear" w:color="auto" w:fill="FFFFFF"/>
        <w:spacing w:line="360" w:lineRule="auto"/>
        <w:rPr>
          <w:rFonts w:ascii="Tahoma" w:hAnsi="Tahoma" w:cs="Tahoma"/>
          <w:bCs/>
          <w:color w:val="212121"/>
          <w:sz w:val="20"/>
          <w:u w:val="single"/>
          <w:lang w:val="en" w:eastAsia="en-AU"/>
        </w:rPr>
      </w:pPr>
    </w:p>
    <w:sectPr w:rsidR="00F17B3E" w:rsidRPr="00DA125F" w:rsidSect="00361A4E">
      <w:footerReference w:type="default" r:id="rId8"/>
      <w:pgSz w:w="11906" w:h="16838"/>
      <w:pgMar w:top="1134" w:right="1077" w:bottom="1134"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5721" w14:textId="77777777" w:rsidR="003352B0" w:rsidRDefault="003352B0">
      <w:r>
        <w:separator/>
      </w:r>
    </w:p>
  </w:endnote>
  <w:endnote w:type="continuationSeparator" w:id="0">
    <w:p w14:paraId="6CBFC4DF" w14:textId="77777777" w:rsidR="003352B0" w:rsidRDefault="0033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DFEA" w14:textId="367A0FFF" w:rsidR="003B0115" w:rsidRPr="00361A4E" w:rsidRDefault="00361A4E">
    <w:pPr>
      <w:pStyle w:val="Footer"/>
      <w:rPr>
        <w:rFonts w:ascii="Tahoma" w:hAnsi="Tahoma" w:cs="Tahoma"/>
        <w:sz w:val="20"/>
        <w:szCs w:val="16"/>
      </w:rPr>
    </w:pPr>
    <w:r>
      <w:rPr>
        <w:rFonts w:ascii="Tahoma" w:hAnsi="Tahoma" w:cs="Tahoma"/>
        <w:sz w:val="20"/>
        <w:szCs w:val="16"/>
      </w:rPr>
      <w:t>Original version p</w:t>
    </w:r>
    <w:r w:rsidR="003B0115" w:rsidRPr="00361A4E">
      <w:rPr>
        <w:rFonts w:ascii="Tahoma" w:hAnsi="Tahoma" w:cs="Tahoma"/>
        <w:sz w:val="20"/>
        <w:szCs w:val="16"/>
      </w:rPr>
      <w:t>repared 3</w:t>
    </w:r>
    <w:r w:rsidR="003B0115" w:rsidRPr="00361A4E">
      <w:rPr>
        <w:rFonts w:ascii="Tahoma" w:hAnsi="Tahoma" w:cs="Tahoma"/>
        <w:sz w:val="20"/>
        <w:szCs w:val="16"/>
        <w:vertAlign w:val="superscript"/>
      </w:rPr>
      <w:t>rd</w:t>
    </w:r>
    <w:r w:rsidR="003B0115" w:rsidRPr="00361A4E">
      <w:rPr>
        <w:rFonts w:ascii="Tahoma" w:hAnsi="Tahoma" w:cs="Tahoma"/>
        <w:sz w:val="20"/>
        <w:szCs w:val="16"/>
      </w:rPr>
      <w:t xml:space="preserve"> September 2020</w:t>
    </w:r>
    <w:r>
      <w:rPr>
        <w:rFonts w:ascii="Tahoma" w:hAnsi="Tahoma" w:cs="Tahoma"/>
        <w:sz w:val="20"/>
        <w:szCs w:val="16"/>
      </w:rPr>
      <w:t>. V</w:t>
    </w:r>
    <w:r w:rsidR="003B0115" w:rsidRPr="00361A4E">
      <w:rPr>
        <w:rFonts w:ascii="Tahoma" w:hAnsi="Tahoma" w:cs="Tahoma"/>
        <w:sz w:val="20"/>
        <w:szCs w:val="16"/>
      </w:rPr>
      <w:t xml:space="preserve">ersion </w:t>
    </w:r>
    <w:r w:rsidR="008A3A74">
      <w:rPr>
        <w:rFonts w:ascii="Tahoma" w:hAnsi="Tahoma" w:cs="Tahoma"/>
        <w:sz w:val="20"/>
        <w:szCs w:val="16"/>
      </w:rPr>
      <w:t>2.0</w:t>
    </w:r>
    <w:r w:rsidR="003B0115" w:rsidRPr="00361A4E">
      <w:rPr>
        <w:rFonts w:ascii="Tahoma" w:hAnsi="Tahoma" w:cs="Tahoma"/>
        <w:sz w:val="20"/>
        <w:szCs w:val="16"/>
      </w:rPr>
      <w:t xml:space="preserve"> </w:t>
    </w:r>
    <w:r>
      <w:rPr>
        <w:rFonts w:ascii="Tahoma" w:hAnsi="Tahoma" w:cs="Tahoma"/>
        <w:sz w:val="20"/>
        <w:szCs w:val="16"/>
      </w:rPr>
      <w:t>prepared 2</w:t>
    </w:r>
    <w:r w:rsidRPr="00361A4E">
      <w:rPr>
        <w:rFonts w:ascii="Tahoma" w:hAnsi="Tahoma" w:cs="Tahoma"/>
        <w:sz w:val="20"/>
        <w:szCs w:val="16"/>
        <w:vertAlign w:val="superscript"/>
      </w:rPr>
      <w:t>nd</w:t>
    </w:r>
    <w:r>
      <w:rPr>
        <w:rFonts w:ascii="Tahoma" w:hAnsi="Tahoma" w:cs="Tahoma"/>
        <w:sz w:val="20"/>
        <w:szCs w:val="16"/>
      </w:rPr>
      <w:t xml:space="preserve"> of May 2023, </w:t>
    </w:r>
    <w:r w:rsidR="003B0115" w:rsidRPr="00361A4E">
      <w:rPr>
        <w:rFonts w:ascii="Tahoma" w:hAnsi="Tahoma" w:cs="Tahoma"/>
        <w:sz w:val="20"/>
        <w:szCs w:val="16"/>
      </w:rPr>
      <w:t>CA</w:t>
    </w:r>
    <w:r w:rsidR="007A46F5">
      <w:rPr>
        <w:rFonts w:ascii="Tahoma" w:hAnsi="Tahoma" w:cs="Tahoma"/>
        <w:sz w:val="20"/>
        <w:szCs w:val="16"/>
      </w:rPr>
      <w:t xml:space="preserve"> </w:t>
    </w:r>
    <w:r w:rsidR="003B0115" w:rsidRPr="00361A4E">
      <w:rPr>
        <w:rFonts w:ascii="Tahoma" w:hAnsi="Tahoma" w:cs="Tahoma"/>
        <w:sz w:val="20"/>
        <w:szCs w:val="16"/>
      </w:rPr>
      <w:t>H</w:t>
    </w:r>
    <w:r>
      <w:rPr>
        <w:rFonts w:ascii="Tahoma" w:hAnsi="Tahoma" w:cs="Tahoma"/>
        <w:sz w:val="20"/>
        <w:szCs w:val="16"/>
      </w:rPr>
      <w:t>yland</w:t>
    </w:r>
    <w:r w:rsidR="003B0115" w:rsidRPr="00361A4E">
      <w:rPr>
        <w:rFonts w:ascii="Tahoma" w:hAnsi="Tahoma" w:cs="Tahoma"/>
        <w:sz w:val="20"/>
        <w:szCs w:val="16"/>
      </w:rPr>
      <w:t xml:space="preserve"> and C</w:t>
    </w:r>
    <w:r w:rsidR="007A46F5">
      <w:rPr>
        <w:rFonts w:ascii="Tahoma" w:hAnsi="Tahoma" w:cs="Tahoma"/>
        <w:sz w:val="20"/>
        <w:szCs w:val="16"/>
      </w:rPr>
      <w:t xml:space="preserve"> </w:t>
    </w:r>
    <w:r w:rsidR="003B0115" w:rsidRPr="00361A4E">
      <w:rPr>
        <w:rFonts w:ascii="Tahoma" w:hAnsi="Tahoma" w:cs="Tahoma"/>
        <w:sz w:val="20"/>
        <w:szCs w:val="16"/>
      </w:rPr>
      <w:t>G</w:t>
    </w:r>
    <w:r>
      <w:rPr>
        <w:rFonts w:ascii="Tahoma" w:hAnsi="Tahoma" w:cs="Tahoma"/>
        <w:sz w:val="20"/>
        <w:szCs w:val="16"/>
      </w:rPr>
      <w:t>assner</w:t>
    </w:r>
    <w:r w:rsidR="007A46F5">
      <w:rPr>
        <w:rFonts w:ascii="Tahoma" w:hAnsi="Tahoma" w:cs="Tahoma"/>
        <w:sz w:val="20"/>
        <w:szCs w:val="16"/>
      </w:rPr>
      <w:t>. Version 3.0 prepared 17</w:t>
    </w:r>
    <w:r w:rsidR="007A46F5" w:rsidRPr="007A46F5">
      <w:rPr>
        <w:rFonts w:ascii="Tahoma" w:hAnsi="Tahoma" w:cs="Tahoma"/>
        <w:sz w:val="20"/>
        <w:szCs w:val="16"/>
        <w:vertAlign w:val="superscript"/>
      </w:rPr>
      <w:t>th</w:t>
    </w:r>
    <w:r w:rsidR="007A46F5">
      <w:rPr>
        <w:rFonts w:ascii="Tahoma" w:hAnsi="Tahoma" w:cs="Tahoma"/>
        <w:sz w:val="20"/>
        <w:szCs w:val="16"/>
      </w:rPr>
      <w:t xml:space="preserve"> of May 2024, ML Olsson.</w:t>
    </w:r>
    <w:r w:rsidR="00563B4C">
      <w:rPr>
        <w:rFonts w:ascii="Tahoma" w:hAnsi="Tahoma" w:cs="Tahoma"/>
        <w:sz w:val="20"/>
        <w:szCs w:val="16"/>
      </w:rPr>
      <w:t xml:space="preserve"> Finalized at WP meeting 24</w:t>
    </w:r>
    <w:r w:rsidR="00563B4C" w:rsidRPr="00563B4C">
      <w:rPr>
        <w:rFonts w:ascii="Tahoma" w:hAnsi="Tahoma" w:cs="Tahoma"/>
        <w:sz w:val="20"/>
        <w:szCs w:val="16"/>
        <w:vertAlign w:val="superscript"/>
      </w:rPr>
      <w:t>th</w:t>
    </w:r>
    <w:r w:rsidR="00563B4C">
      <w:rPr>
        <w:rFonts w:ascii="Tahoma" w:hAnsi="Tahoma" w:cs="Tahoma"/>
        <w:sz w:val="20"/>
        <w:szCs w:val="16"/>
      </w:rPr>
      <w:t xml:space="preserve"> June 2024.</w:t>
    </w:r>
  </w:p>
  <w:p w14:paraId="79FEE288" w14:textId="77777777" w:rsidR="003B0115" w:rsidRDefault="003B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9AFA" w14:textId="77777777" w:rsidR="003352B0" w:rsidRDefault="003352B0">
      <w:r>
        <w:separator/>
      </w:r>
    </w:p>
  </w:footnote>
  <w:footnote w:type="continuationSeparator" w:id="0">
    <w:p w14:paraId="28E91AEE" w14:textId="77777777" w:rsidR="003352B0" w:rsidRDefault="00335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D71"/>
    <w:multiLevelType w:val="hybridMultilevel"/>
    <w:tmpl w:val="749E6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6F5409"/>
    <w:multiLevelType w:val="hybridMultilevel"/>
    <w:tmpl w:val="3DE62596"/>
    <w:lvl w:ilvl="0" w:tplc="041D001B">
      <w:start w:val="1"/>
      <w:numFmt w:val="low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7955BD3"/>
    <w:multiLevelType w:val="hybridMultilevel"/>
    <w:tmpl w:val="D9D2C96C"/>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CD01D20"/>
    <w:multiLevelType w:val="hybridMultilevel"/>
    <w:tmpl w:val="1AFC8EB0"/>
    <w:lvl w:ilvl="0" w:tplc="4CA6DA4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DB722DB"/>
    <w:multiLevelType w:val="multilevel"/>
    <w:tmpl w:val="ADC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3710D"/>
    <w:multiLevelType w:val="hybridMultilevel"/>
    <w:tmpl w:val="8E9A13C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EAE33B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1F1323"/>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5E5276"/>
    <w:multiLevelType w:val="multilevel"/>
    <w:tmpl w:val="366AD628"/>
    <w:lvl w:ilvl="0">
      <w:start w:val="28"/>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84E4A"/>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4C2240"/>
    <w:multiLevelType w:val="hybridMultilevel"/>
    <w:tmpl w:val="2EE0C274"/>
    <w:lvl w:ilvl="0" w:tplc="041D001B">
      <w:start w:val="1"/>
      <w:numFmt w:val="lowerRoman"/>
      <w:lvlText w:val="%1."/>
      <w:lvlJc w:val="righ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F352FEA"/>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5B63BD"/>
    <w:multiLevelType w:val="hybridMultilevel"/>
    <w:tmpl w:val="6FFA569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710DC"/>
    <w:multiLevelType w:val="multilevel"/>
    <w:tmpl w:val="F7DC3F08"/>
    <w:lvl w:ilvl="0">
      <w:start w:val="1"/>
      <w:numFmt w:val="decimal"/>
      <w:lvlText w:val="%1."/>
      <w:lvlJc w:val="left"/>
      <w:pPr>
        <w:ind w:left="360" w:hanging="360"/>
      </w:pPr>
      <w:rPr>
        <w:rFonts w:ascii="Tahoma" w:hAnsi="Tahoma" w:cs="Tahoma"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32629"/>
    <w:multiLevelType w:val="hybridMultilevel"/>
    <w:tmpl w:val="6290A8D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5"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1B1E77"/>
    <w:multiLevelType w:val="hybridMultilevel"/>
    <w:tmpl w:val="FC32AD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76239"/>
    <w:multiLevelType w:val="hybridMultilevel"/>
    <w:tmpl w:val="749E6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6D207F"/>
    <w:multiLevelType w:val="multilevel"/>
    <w:tmpl w:val="AF06FB78"/>
    <w:lvl w:ilvl="0">
      <w:start w:val="1"/>
      <w:numFmt w:val="decimal"/>
      <w:lvlText w:val="%1."/>
      <w:lvlJc w:val="left"/>
      <w:pPr>
        <w:ind w:left="360" w:hanging="360"/>
      </w:pPr>
      <w:rPr>
        <w:rFonts w:ascii="Tahoma" w:hAnsi="Tahoma" w:cs="Tahoma"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3F684B"/>
    <w:multiLevelType w:val="multilevel"/>
    <w:tmpl w:val="8CA62DC8"/>
    <w:lvl w:ilvl="0">
      <w:start w:val="2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8245D4"/>
    <w:multiLevelType w:val="hybridMultilevel"/>
    <w:tmpl w:val="3DC4D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DA6410"/>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DD59EE"/>
    <w:multiLevelType w:val="multilevel"/>
    <w:tmpl w:val="95AC7B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46FAB"/>
    <w:multiLevelType w:val="singleLevel"/>
    <w:tmpl w:val="83EA4150"/>
    <w:lvl w:ilvl="0">
      <w:start w:val="6"/>
      <w:numFmt w:val="decimal"/>
      <w:lvlText w:val="%1."/>
      <w:lvlJc w:val="left"/>
      <w:pPr>
        <w:tabs>
          <w:tab w:val="num" w:pos="705"/>
        </w:tabs>
        <w:ind w:left="705" w:hanging="705"/>
      </w:pPr>
      <w:rPr>
        <w:rFonts w:hint="default"/>
      </w:rPr>
    </w:lvl>
  </w:abstractNum>
  <w:abstractNum w:abstractNumId="23" w15:restartNumberingAfterBreak="0">
    <w:nsid w:val="4CDD6FAA"/>
    <w:multiLevelType w:val="hybridMultilevel"/>
    <w:tmpl w:val="5776B778"/>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4ECD5C2E"/>
    <w:multiLevelType w:val="hybridMultilevel"/>
    <w:tmpl w:val="D9C4ED02"/>
    <w:lvl w:ilvl="0" w:tplc="0772F170">
      <w:start w:val="31"/>
      <w:numFmt w:val="decimalZero"/>
      <w:lvlText w:val="%1"/>
      <w:lvlJc w:val="left"/>
      <w:pPr>
        <w:tabs>
          <w:tab w:val="num" w:pos="1665"/>
        </w:tabs>
        <w:ind w:left="1665" w:hanging="1305"/>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C15C4"/>
    <w:multiLevelType w:val="multilevel"/>
    <w:tmpl w:val="7624D92C"/>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EE35CA"/>
    <w:multiLevelType w:val="hybridMultilevel"/>
    <w:tmpl w:val="255C95C6"/>
    <w:lvl w:ilvl="0" w:tplc="68F018B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B82571F"/>
    <w:multiLevelType w:val="multilevel"/>
    <w:tmpl w:val="249862EE"/>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CB3C2D"/>
    <w:multiLevelType w:val="hybridMultilevel"/>
    <w:tmpl w:val="A5E237D2"/>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C381C17"/>
    <w:multiLevelType w:val="hybridMultilevel"/>
    <w:tmpl w:val="94FE7AB4"/>
    <w:lvl w:ilvl="0" w:tplc="041D0011">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ECA307E"/>
    <w:multiLevelType w:val="hybridMultilevel"/>
    <w:tmpl w:val="0DC2468C"/>
    <w:lvl w:ilvl="0" w:tplc="041D001B">
      <w:start w:val="1"/>
      <w:numFmt w:val="low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98795E"/>
    <w:multiLevelType w:val="hybridMultilevel"/>
    <w:tmpl w:val="CF1E4F98"/>
    <w:lvl w:ilvl="0" w:tplc="041D001B">
      <w:start w:val="1"/>
      <w:numFmt w:val="low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640B3897"/>
    <w:multiLevelType w:val="multilevel"/>
    <w:tmpl w:val="8CA62DC8"/>
    <w:lvl w:ilvl="0">
      <w:start w:val="2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BA34B3"/>
    <w:multiLevelType w:val="hybridMultilevel"/>
    <w:tmpl w:val="F146C4EA"/>
    <w:lvl w:ilvl="0" w:tplc="8E44617A">
      <w:start w:val="9"/>
      <w:numFmt w:val="decimal"/>
      <w:lvlText w:val="%1."/>
      <w:lvlJc w:val="left"/>
      <w:pPr>
        <w:tabs>
          <w:tab w:val="num" w:pos="1065"/>
        </w:tabs>
        <w:ind w:left="1065" w:hanging="7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6B9A34C9"/>
    <w:multiLevelType w:val="hybridMultilevel"/>
    <w:tmpl w:val="D6E81F6C"/>
    <w:lvl w:ilvl="0" w:tplc="68F018B8">
      <w:start w:val="7"/>
      <w:numFmt w:val="decimal"/>
      <w:lvlText w:val="%1."/>
      <w:lvlJc w:val="left"/>
      <w:pPr>
        <w:tabs>
          <w:tab w:val="num" w:pos="720"/>
        </w:tabs>
        <w:ind w:left="720" w:hanging="360"/>
      </w:pPr>
      <w:rPr>
        <w:rFonts w:hint="default"/>
      </w:rPr>
    </w:lvl>
    <w:lvl w:ilvl="1" w:tplc="CD6A1804">
      <w:start w:val="12"/>
      <w:numFmt w:val="decimal"/>
      <w:lvlText w:val="%2"/>
      <w:lvlJc w:val="left"/>
      <w:pPr>
        <w:tabs>
          <w:tab w:val="num" w:pos="1785"/>
        </w:tabs>
        <w:ind w:left="1785" w:hanging="705"/>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15:restartNumberingAfterBreak="0">
    <w:nsid w:val="6BDE612A"/>
    <w:multiLevelType w:val="multilevel"/>
    <w:tmpl w:val="A1720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57F8F"/>
    <w:multiLevelType w:val="multilevel"/>
    <w:tmpl w:val="BEFAFD50"/>
    <w:lvl w:ilvl="0">
      <w:start w:val="1"/>
      <w:numFmt w:val="decimal"/>
      <w:lvlText w:val="%1."/>
      <w:lvlJc w:val="left"/>
      <w:pPr>
        <w:ind w:left="360" w:hanging="360"/>
      </w:pPr>
      <w:rPr>
        <w:rFonts w:ascii="Tahoma" w:hAnsi="Tahoma" w:cs="Tahoma" w:hint="default"/>
        <w:sz w:val="20"/>
        <w:szCs w:val="20"/>
      </w:rPr>
    </w:lvl>
    <w:lvl w:ilvl="1">
      <w:start w:val="1"/>
      <w:numFmt w:val="upperLetter"/>
      <w:lvlText w:val="%2."/>
      <w:lvlJc w:val="left"/>
      <w:pPr>
        <w:ind w:left="716" w:hanging="432"/>
      </w:pPr>
    </w:lvl>
    <w:lvl w:ilvl="2">
      <w:start w:val="1"/>
      <w:numFmt w:val="lowerLetter"/>
      <w:lvlText w:val="%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DC43DE"/>
    <w:multiLevelType w:val="hybridMultilevel"/>
    <w:tmpl w:val="D26290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26671A9"/>
    <w:multiLevelType w:val="hybridMultilevel"/>
    <w:tmpl w:val="6FFA569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D23AD8"/>
    <w:multiLevelType w:val="multilevel"/>
    <w:tmpl w:val="45C855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F8D0E8B"/>
    <w:multiLevelType w:val="hybridMultilevel"/>
    <w:tmpl w:val="3360418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2704170">
    <w:abstractNumId w:val="22"/>
  </w:num>
  <w:num w:numId="2" w16cid:durableId="544680123">
    <w:abstractNumId w:val="5"/>
  </w:num>
  <w:num w:numId="3" w16cid:durableId="1758096058">
    <w:abstractNumId w:val="4"/>
  </w:num>
  <w:num w:numId="4" w16cid:durableId="1537809943">
    <w:abstractNumId w:val="24"/>
  </w:num>
  <w:num w:numId="5" w16cid:durableId="159078363">
    <w:abstractNumId w:val="15"/>
  </w:num>
  <w:num w:numId="6" w16cid:durableId="621619664">
    <w:abstractNumId w:val="3"/>
  </w:num>
  <w:num w:numId="7" w16cid:durableId="1358920524">
    <w:abstractNumId w:val="21"/>
  </w:num>
  <w:num w:numId="8" w16cid:durableId="1327976250">
    <w:abstractNumId w:val="26"/>
  </w:num>
  <w:num w:numId="9" w16cid:durableId="1857648902">
    <w:abstractNumId w:val="8"/>
  </w:num>
  <w:num w:numId="10" w16cid:durableId="30543355">
    <w:abstractNumId w:val="29"/>
  </w:num>
  <w:num w:numId="11" w16cid:durableId="497965319">
    <w:abstractNumId w:val="34"/>
  </w:num>
  <w:num w:numId="12" w16cid:durableId="1796560291">
    <w:abstractNumId w:val="33"/>
  </w:num>
  <w:num w:numId="13" w16cid:durableId="316810044">
    <w:abstractNumId w:val="32"/>
  </w:num>
  <w:num w:numId="14" w16cid:durableId="504784843">
    <w:abstractNumId w:val="18"/>
  </w:num>
  <w:num w:numId="15" w16cid:durableId="811211537">
    <w:abstractNumId w:val="11"/>
  </w:num>
  <w:num w:numId="16" w16cid:durableId="259606700">
    <w:abstractNumId w:val="20"/>
  </w:num>
  <w:num w:numId="17" w16cid:durableId="879514990">
    <w:abstractNumId w:val="2"/>
  </w:num>
  <w:num w:numId="18" w16cid:durableId="1105078641">
    <w:abstractNumId w:val="9"/>
  </w:num>
  <w:num w:numId="19" w16cid:durableId="1932932154">
    <w:abstractNumId w:val="7"/>
  </w:num>
  <w:num w:numId="20" w16cid:durableId="1391612578">
    <w:abstractNumId w:val="23"/>
  </w:num>
  <w:num w:numId="21" w16cid:durableId="1693266081">
    <w:abstractNumId w:val="28"/>
  </w:num>
  <w:num w:numId="22" w16cid:durableId="627710142">
    <w:abstractNumId w:val="36"/>
  </w:num>
  <w:num w:numId="23" w16cid:durableId="1309286498">
    <w:abstractNumId w:val="37"/>
  </w:num>
  <w:num w:numId="24" w16cid:durableId="1420250149">
    <w:abstractNumId w:val="19"/>
  </w:num>
  <w:num w:numId="25" w16cid:durableId="1619528284">
    <w:abstractNumId w:val="13"/>
  </w:num>
  <w:num w:numId="26" w16cid:durableId="99879267">
    <w:abstractNumId w:val="31"/>
  </w:num>
  <w:num w:numId="27" w16cid:durableId="918055795">
    <w:abstractNumId w:val="1"/>
  </w:num>
  <w:num w:numId="28" w16cid:durableId="326329197">
    <w:abstractNumId w:val="30"/>
  </w:num>
  <w:num w:numId="29" w16cid:durableId="35980608">
    <w:abstractNumId w:val="10"/>
  </w:num>
  <w:num w:numId="30" w16cid:durableId="1958097232">
    <w:abstractNumId w:val="25"/>
  </w:num>
  <w:num w:numId="31" w16cid:durableId="228350892">
    <w:abstractNumId w:val="17"/>
  </w:num>
  <w:num w:numId="32" w16cid:durableId="1375928503">
    <w:abstractNumId w:val="27"/>
  </w:num>
  <w:num w:numId="33" w16cid:durableId="463084915">
    <w:abstractNumId w:val="6"/>
  </w:num>
  <w:num w:numId="34" w16cid:durableId="1704675061">
    <w:abstractNumId w:val="40"/>
  </w:num>
  <w:num w:numId="35" w16cid:durableId="332730710">
    <w:abstractNumId w:val="38"/>
  </w:num>
  <w:num w:numId="36" w16cid:durableId="1676372450">
    <w:abstractNumId w:val="14"/>
  </w:num>
  <w:num w:numId="37" w16cid:durableId="1278219490">
    <w:abstractNumId w:val="12"/>
  </w:num>
  <w:num w:numId="38" w16cid:durableId="780757894">
    <w:abstractNumId w:val="39"/>
  </w:num>
  <w:num w:numId="39" w16cid:durableId="522090858">
    <w:abstractNumId w:val="35"/>
  </w:num>
  <w:num w:numId="40" w16cid:durableId="1306154718">
    <w:abstractNumId w:val="0"/>
  </w:num>
  <w:num w:numId="41" w16cid:durableId="1845824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sv-SE" w:vendorID="666"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E8"/>
    <w:rsid w:val="000001E3"/>
    <w:rsid w:val="000065F3"/>
    <w:rsid w:val="000173E7"/>
    <w:rsid w:val="000211DD"/>
    <w:rsid w:val="000222D6"/>
    <w:rsid w:val="00022679"/>
    <w:rsid w:val="00031CAF"/>
    <w:rsid w:val="0004689D"/>
    <w:rsid w:val="00051E1F"/>
    <w:rsid w:val="00063A77"/>
    <w:rsid w:val="00063A86"/>
    <w:rsid w:val="000672BF"/>
    <w:rsid w:val="000711B9"/>
    <w:rsid w:val="00085300"/>
    <w:rsid w:val="00086026"/>
    <w:rsid w:val="000874A8"/>
    <w:rsid w:val="000A188A"/>
    <w:rsid w:val="000A4C15"/>
    <w:rsid w:val="000A68ED"/>
    <w:rsid w:val="000C1B76"/>
    <w:rsid w:val="000D3479"/>
    <w:rsid w:val="000D40C6"/>
    <w:rsid w:val="000D48F0"/>
    <w:rsid w:val="00125A44"/>
    <w:rsid w:val="001359E8"/>
    <w:rsid w:val="00154315"/>
    <w:rsid w:val="00166C2F"/>
    <w:rsid w:val="00167AA7"/>
    <w:rsid w:val="00170AEF"/>
    <w:rsid w:val="00180F2A"/>
    <w:rsid w:val="0018125D"/>
    <w:rsid w:val="00182A01"/>
    <w:rsid w:val="001A0434"/>
    <w:rsid w:val="001A41AE"/>
    <w:rsid w:val="001C6506"/>
    <w:rsid w:val="001D19B3"/>
    <w:rsid w:val="00212257"/>
    <w:rsid w:val="00212695"/>
    <w:rsid w:val="00214936"/>
    <w:rsid w:val="0023230C"/>
    <w:rsid w:val="00237C79"/>
    <w:rsid w:val="0024193F"/>
    <w:rsid w:val="002457D6"/>
    <w:rsid w:val="002508C5"/>
    <w:rsid w:val="00250E17"/>
    <w:rsid w:val="00255929"/>
    <w:rsid w:val="00261663"/>
    <w:rsid w:val="002755E8"/>
    <w:rsid w:val="00280A11"/>
    <w:rsid w:val="00283B09"/>
    <w:rsid w:val="00287A56"/>
    <w:rsid w:val="00294512"/>
    <w:rsid w:val="002A2A9B"/>
    <w:rsid w:val="002A7579"/>
    <w:rsid w:val="002B0050"/>
    <w:rsid w:val="002B27CB"/>
    <w:rsid w:val="002C11B1"/>
    <w:rsid w:val="002C2CD2"/>
    <w:rsid w:val="002C442C"/>
    <w:rsid w:val="002C6488"/>
    <w:rsid w:val="002C688D"/>
    <w:rsid w:val="002F2AA2"/>
    <w:rsid w:val="0030141A"/>
    <w:rsid w:val="00302A5A"/>
    <w:rsid w:val="003122AB"/>
    <w:rsid w:val="00325D0A"/>
    <w:rsid w:val="00334B93"/>
    <w:rsid w:val="003352B0"/>
    <w:rsid w:val="00347372"/>
    <w:rsid w:val="00361A4E"/>
    <w:rsid w:val="00362773"/>
    <w:rsid w:val="00366962"/>
    <w:rsid w:val="00366D60"/>
    <w:rsid w:val="00370CE8"/>
    <w:rsid w:val="00377AC1"/>
    <w:rsid w:val="00377F67"/>
    <w:rsid w:val="00387614"/>
    <w:rsid w:val="003B0115"/>
    <w:rsid w:val="003B4BB9"/>
    <w:rsid w:val="003C0F10"/>
    <w:rsid w:val="003D5BE9"/>
    <w:rsid w:val="003D6013"/>
    <w:rsid w:val="003F3A0B"/>
    <w:rsid w:val="004041DB"/>
    <w:rsid w:val="00405076"/>
    <w:rsid w:val="004072B3"/>
    <w:rsid w:val="00412EF2"/>
    <w:rsid w:val="00415C2C"/>
    <w:rsid w:val="004317E0"/>
    <w:rsid w:val="00440327"/>
    <w:rsid w:val="004507DD"/>
    <w:rsid w:val="004631E5"/>
    <w:rsid w:val="004762A8"/>
    <w:rsid w:val="00477B78"/>
    <w:rsid w:val="004801C3"/>
    <w:rsid w:val="004860CD"/>
    <w:rsid w:val="004A095B"/>
    <w:rsid w:val="004A298C"/>
    <w:rsid w:val="004B249B"/>
    <w:rsid w:val="004B7A9E"/>
    <w:rsid w:val="004E1C38"/>
    <w:rsid w:val="004E2A8D"/>
    <w:rsid w:val="004F0329"/>
    <w:rsid w:val="004F5A83"/>
    <w:rsid w:val="005043AA"/>
    <w:rsid w:val="005051DB"/>
    <w:rsid w:val="005147BD"/>
    <w:rsid w:val="00531913"/>
    <w:rsid w:val="005337DB"/>
    <w:rsid w:val="005360DC"/>
    <w:rsid w:val="00536E4C"/>
    <w:rsid w:val="00540D91"/>
    <w:rsid w:val="005427BD"/>
    <w:rsid w:val="0056349C"/>
    <w:rsid w:val="00563B4C"/>
    <w:rsid w:val="005670C8"/>
    <w:rsid w:val="00580F70"/>
    <w:rsid w:val="0059724E"/>
    <w:rsid w:val="005A7EE9"/>
    <w:rsid w:val="005C0DA9"/>
    <w:rsid w:val="005C619F"/>
    <w:rsid w:val="005D41F1"/>
    <w:rsid w:val="005E0DFB"/>
    <w:rsid w:val="005E65E4"/>
    <w:rsid w:val="005E6607"/>
    <w:rsid w:val="00601580"/>
    <w:rsid w:val="00601883"/>
    <w:rsid w:val="00601DB7"/>
    <w:rsid w:val="0060325D"/>
    <w:rsid w:val="00604ED4"/>
    <w:rsid w:val="00607C64"/>
    <w:rsid w:val="00613BFF"/>
    <w:rsid w:val="0061642F"/>
    <w:rsid w:val="00627F4C"/>
    <w:rsid w:val="006317BC"/>
    <w:rsid w:val="0064057B"/>
    <w:rsid w:val="00647F9F"/>
    <w:rsid w:val="0065783A"/>
    <w:rsid w:val="00661E41"/>
    <w:rsid w:val="0067107D"/>
    <w:rsid w:val="006734BD"/>
    <w:rsid w:val="006A69DB"/>
    <w:rsid w:val="006A710C"/>
    <w:rsid w:val="006D55B8"/>
    <w:rsid w:val="006E400E"/>
    <w:rsid w:val="006F0EFD"/>
    <w:rsid w:val="006F182A"/>
    <w:rsid w:val="006F6703"/>
    <w:rsid w:val="007048BF"/>
    <w:rsid w:val="00707AB1"/>
    <w:rsid w:val="0071558D"/>
    <w:rsid w:val="00716988"/>
    <w:rsid w:val="007309C9"/>
    <w:rsid w:val="00742D70"/>
    <w:rsid w:val="00744D25"/>
    <w:rsid w:val="007456A0"/>
    <w:rsid w:val="007608D7"/>
    <w:rsid w:val="00764BAE"/>
    <w:rsid w:val="00773CAE"/>
    <w:rsid w:val="00783425"/>
    <w:rsid w:val="007A46F5"/>
    <w:rsid w:val="007A4838"/>
    <w:rsid w:val="007C43DE"/>
    <w:rsid w:val="007C6499"/>
    <w:rsid w:val="007D3460"/>
    <w:rsid w:val="007D64F2"/>
    <w:rsid w:val="007E1E56"/>
    <w:rsid w:val="0080302A"/>
    <w:rsid w:val="00815CD4"/>
    <w:rsid w:val="008201A8"/>
    <w:rsid w:val="00823AF0"/>
    <w:rsid w:val="00831E12"/>
    <w:rsid w:val="00836ADB"/>
    <w:rsid w:val="00851F71"/>
    <w:rsid w:val="00853BE9"/>
    <w:rsid w:val="00854389"/>
    <w:rsid w:val="008646F3"/>
    <w:rsid w:val="00872B8C"/>
    <w:rsid w:val="008770DB"/>
    <w:rsid w:val="0088473D"/>
    <w:rsid w:val="00893F42"/>
    <w:rsid w:val="0089789F"/>
    <w:rsid w:val="008A2758"/>
    <w:rsid w:val="008A3A74"/>
    <w:rsid w:val="008A5FCB"/>
    <w:rsid w:val="008B0AC6"/>
    <w:rsid w:val="008B4A17"/>
    <w:rsid w:val="008C3E16"/>
    <w:rsid w:val="008D1DBD"/>
    <w:rsid w:val="008E2FE3"/>
    <w:rsid w:val="008F390D"/>
    <w:rsid w:val="008F3BE5"/>
    <w:rsid w:val="009063B3"/>
    <w:rsid w:val="00923C2D"/>
    <w:rsid w:val="00933E76"/>
    <w:rsid w:val="009373FC"/>
    <w:rsid w:val="009444ED"/>
    <w:rsid w:val="00955381"/>
    <w:rsid w:val="009666E6"/>
    <w:rsid w:val="0099529E"/>
    <w:rsid w:val="009A796E"/>
    <w:rsid w:val="009B23AC"/>
    <w:rsid w:val="009C2D7A"/>
    <w:rsid w:val="009D65BF"/>
    <w:rsid w:val="009E39AA"/>
    <w:rsid w:val="009E5064"/>
    <w:rsid w:val="009F332F"/>
    <w:rsid w:val="00A07C18"/>
    <w:rsid w:val="00A1299F"/>
    <w:rsid w:val="00A32344"/>
    <w:rsid w:val="00A550A1"/>
    <w:rsid w:val="00A620CF"/>
    <w:rsid w:val="00A679F7"/>
    <w:rsid w:val="00A87DD8"/>
    <w:rsid w:val="00AA67AC"/>
    <w:rsid w:val="00AA7198"/>
    <w:rsid w:val="00AB3C50"/>
    <w:rsid w:val="00AB7B03"/>
    <w:rsid w:val="00AC4FB2"/>
    <w:rsid w:val="00AD49E0"/>
    <w:rsid w:val="00AF5165"/>
    <w:rsid w:val="00AF710F"/>
    <w:rsid w:val="00B03F39"/>
    <w:rsid w:val="00B05C4D"/>
    <w:rsid w:val="00B128BD"/>
    <w:rsid w:val="00B22129"/>
    <w:rsid w:val="00B415EC"/>
    <w:rsid w:val="00B629FE"/>
    <w:rsid w:val="00B72C72"/>
    <w:rsid w:val="00B84EB1"/>
    <w:rsid w:val="00B93E7C"/>
    <w:rsid w:val="00B96791"/>
    <w:rsid w:val="00BA70DB"/>
    <w:rsid w:val="00BB15BC"/>
    <w:rsid w:val="00BB1E6F"/>
    <w:rsid w:val="00BB3CA1"/>
    <w:rsid w:val="00BB7706"/>
    <w:rsid w:val="00BC0346"/>
    <w:rsid w:val="00BD6871"/>
    <w:rsid w:val="00BE315D"/>
    <w:rsid w:val="00BF3E87"/>
    <w:rsid w:val="00BF5DEA"/>
    <w:rsid w:val="00C12883"/>
    <w:rsid w:val="00C15125"/>
    <w:rsid w:val="00C22910"/>
    <w:rsid w:val="00C231B5"/>
    <w:rsid w:val="00C34261"/>
    <w:rsid w:val="00C3544C"/>
    <w:rsid w:val="00C371C5"/>
    <w:rsid w:val="00C4016D"/>
    <w:rsid w:val="00C468BC"/>
    <w:rsid w:val="00C62C0A"/>
    <w:rsid w:val="00C64616"/>
    <w:rsid w:val="00C8501A"/>
    <w:rsid w:val="00C93CA0"/>
    <w:rsid w:val="00CA1092"/>
    <w:rsid w:val="00CA5205"/>
    <w:rsid w:val="00CB6AA1"/>
    <w:rsid w:val="00CC5525"/>
    <w:rsid w:val="00CC5F47"/>
    <w:rsid w:val="00CC62DE"/>
    <w:rsid w:val="00CD11F7"/>
    <w:rsid w:val="00CD1630"/>
    <w:rsid w:val="00CE2A03"/>
    <w:rsid w:val="00CE4D56"/>
    <w:rsid w:val="00CE67DB"/>
    <w:rsid w:val="00CF0702"/>
    <w:rsid w:val="00D06DB7"/>
    <w:rsid w:val="00D235B2"/>
    <w:rsid w:val="00D42775"/>
    <w:rsid w:val="00D50015"/>
    <w:rsid w:val="00D604DD"/>
    <w:rsid w:val="00D70CA4"/>
    <w:rsid w:val="00D83CE8"/>
    <w:rsid w:val="00D9235B"/>
    <w:rsid w:val="00D95689"/>
    <w:rsid w:val="00DA125F"/>
    <w:rsid w:val="00DA7195"/>
    <w:rsid w:val="00DB1707"/>
    <w:rsid w:val="00DB250E"/>
    <w:rsid w:val="00DC11F6"/>
    <w:rsid w:val="00DD783B"/>
    <w:rsid w:val="00DD7961"/>
    <w:rsid w:val="00DE6CEF"/>
    <w:rsid w:val="00DF25AE"/>
    <w:rsid w:val="00E10080"/>
    <w:rsid w:val="00E12BD8"/>
    <w:rsid w:val="00E22785"/>
    <w:rsid w:val="00E4368B"/>
    <w:rsid w:val="00E45576"/>
    <w:rsid w:val="00E54A2C"/>
    <w:rsid w:val="00E54B9B"/>
    <w:rsid w:val="00E80D23"/>
    <w:rsid w:val="00E80D2D"/>
    <w:rsid w:val="00E83B83"/>
    <w:rsid w:val="00E92B40"/>
    <w:rsid w:val="00E931D5"/>
    <w:rsid w:val="00E95A4D"/>
    <w:rsid w:val="00E96097"/>
    <w:rsid w:val="00EA3D5D"/>
    <w:rsid w:val="00EB1E7D"/>
    <w:rsid w:val="00EB30C8"/>
    <w:rsid w:val="00EC5506"/>
    <w:rsid w:val="00EC7A1D"/>
    <w:rsid w:val="00ED3037"/>
    <w:rsid w:val="00ED35F8"/>
    <w:rsid w:val="00ED400E"/>
    <w:rsid w:val="00EE213D"/>
    <w:rsid w:val="00EE3DBD"/>
    <w:rsid w:val="00F0103C"/>
    <w:rsid w:val="00F05AFA"/>
    <w:rsid w:val="00F05E67"/>
    <w:rsid w:val="00F07758"/>
    <w:rsid w:val="00F12186"/>
    <w:rsid w:val="00F14335"/>
    <w:rsid w:val="00F159BC"/>
    <w:rsid w:val="00F1799F"/>
    <w:rsid w:val="00F17B3E"/>
    <w:rsid w:val="00F430B9"/>
    <w:rsid w:val="00F43615"/>
    <w:rsid w:val="00F57218"/>
    <w:rsid w:val="00F66CE8"/>
    <w:rsid w:val="00F770BC"/>
    <w:rsid w:val="00F776EB"/>
    <w:rsid w:val="00F874DF"/>
    <w:rsid w:val="00F96F69"/>
    <w:rsid w:val="00FA06F3"/>
    <w:rsid w:val="00FA24C8"/>
    <w:rsid w:val="00FB2A26"/>
    <w:rsid w:val="00FD04D0"/>
    <w:rsid w:val="00FD1802"/>
    <w:rsid w:val="00FE1581"/>
    <w:rsid w:val="00FE6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36FDB"/>
  <w15:docId w15:val="{B2F0D717-FBED-41A5-A41C-44B23012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344"/>
    <w:rPr>
      <w:sz w:val="24"/>
      <w:lang w:val="en-GB" w:eastAsia="en-US"/>
    </w:rPr>
  </w:style>
  <w:style w:type="paragraph" w:styleId="Heading1">
    <w:name w:val="heading 1"/>
    <w:basedOn w:val="Normal"/>
    <w:next w:val="Normal"/>
    <w:qFormat/>
    <w:pPr>
      <w:keepNext/>
      <w:outlineLvl w:val="0"/>
    </w:pPr>
    <w:rPr>
      <w:rFonts w:ascii="Arial" w:hAnsi="Arial"/>
      <w:b/>
      <w:sz w:val="34"/>
    </w:rPr>
  </w:style>
  <w:style w:type="paragraph" w:styleId="Heading2">
    <w:name w:val="heading 2"/>
    <w:basedOn w:val="Normal"/>
    <w:next w:val="Normal"/>
    <w:qFormat/>
    <w:pPr>
      <w:keepNext/>
      <w:tabs>
        <w:tab w:val="left" w:pos="-1440"/>
        <w:tab w:val="left" w:pos="-720"/>
        <w:tab w:val="left" w:pos="360"/>
        <w:tab w:val="left" w:pos="720"/>
        <w:tab w:val="left" w:pos="1123"/>
        <w:tab w:val="left" w:pos="1440"/>
        <w:tab w:val="left" w:pos="1747"/>
        <w:tab w:val="left" w:pos="2160"/>
        <w:tab w:val="left" w:pos="2496"/>
        <w:tab w:val="left" w:pos="2880"/>
        <w:tab w:val="left" w:pos="3245"/>
        <w:tab w:val="left" w:pos="3600"/>
      </w:tabs>
      <w:suppressAutoHyphens/>
      <w:ind w:left="2160" w:hanging="2160"/>
      <w:jc w:val="both"/>
      <w:outlineLvl w:val="1"/>
    </w:pPr>
    <w:rPr>
      <w:rFonts w:ascii="Arial" w:hAnsi="Arial"/>
      <w:b/>
      <w:snapToGrid w:val="0"/>
    </w:rPr>
  </w:style>
  <w:style w:type="paragraph" w:styleId="Heading3">
    <w:name w:val="heading 3"/>
    <w:basedOn w:val="Normal"/>
    <w:next w:val="Normal"/>
    <w:qFormat/>
    <w:pPr>
      <w:keepNext/>
      <w:tabs>
        <w:tab w:val="left" w:pos="-1440"/>
        <w:tab w:val="left" w:pos="-720"/>
        <w:tab w:val="left" w:pos="0"/>
        <w:tab w:val="left" w:pos="720"/>
        <w:tab w:val="left" w:pos="1123"/>
        <w:tab w:val="left" w:pos="1440"/>
        <w:tab w:val="left" w:pos="1747"/>
        <w:tab w:val="left" w:pos="2160"/>
        <w:tab w:val="left" w:pos="2496"/>
        <w:tab w:val="left" w:pos="2880"/>
        <w:tab w:val="left" w:pos="3245"/>
        <w:tab w:val="left" w:pos="3600"/>
      </w:tabs>
      <w:suppressAutoHyphens/>
      <w:ind w:left="720" w:hanging="720"/>
      <w:jc w:val="both"/>
      <w:outlineLvl w:val="2"/>
    </w:pPr>
    <w:rPr>
      <w:rFonts w:ascii="Arial" w:hAnsi="Arial"/>
      <w:b/>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3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1440"/>
        <w:tab w:val="left" w:pos="-720"/>
        <w:tab w:val="left" w:pos="0"/>
        <w:tab w:val="left" w:pos="1123"/>
        <w:tab w:val="left" w:pos="1440"/>
        <w:tab w:val="left" w:pos="1747"/>
        <w:tab w:val="left" w:pos="2160"/>
        <w:tab w:val="left" w:pos="2496"/>
        <w:tab w:val="left" w:pos="2880"/>
        <w:tab w:val="left" w:pos="3245"/>
        <w:tab w:val="left" w:pos="3600"/>
      </w:tabs>
      <w:suppressAutoHyphens/>
      <w:ind w:left="1134" w:hanging="1134"/>
      <w:jc w:val="both"/>
    </w:pPr>
  </w:style>
  <w:style w:type="paragraph" w:styleId="BodyTextIndent2">
    <w:name w:val="Body Text Indent 2"/>
    <w:basedOn w:val="Normal"/>
    <w:pPr>
      <w:tabs>
        <w:tab w:val="left" w:pos="-1440"/>
        <w:tab w:val="left" w:pos="-720"/>
        <w:tab w:val="left" w:pos="0"/>
        <w:tab w:val="left" w:pos="993"/>
        <w:tab w:val="left" w:pos="1440"/>
        <w:tab w:val="left" w:pos="1747"/>
        <w:tab w:val="left" w:pos="2160"/>
        <w:tab w:val="left" w:pos="2496"/>
        <w:tab w:val="left" w:pos="2880"/>
        <w:tab w:val="left" w:pos="3245"/>
        <w:tab w:val="left" w:pos="3600"/>
      </w:tabs>
      <w:suppressAutoHyphens/>
      <w:ind w:left="1134" w:hanging="1134"/>
      <w:jc w:val="both"/>
    </w:pPr>
    <w:rPr>
      <w:rFonts w:ascii="Arial" w:hAnsi="Arial"/>
      <w:spacing w:val="-3"/>
      <w:sz w:val="20"/>
    </w:rPr>
  </w:style>
  <w:style w:type="character" w:styleId="Hyperlink">
    <w:name w:val="Hyperlink"/>
    <w:basedOn w:val="DefaultParagraphFont"/>
    <w:rsid w:val="008646F3"/>
    <w:rPr>
      <w:color w:val="0000FF"/>
      <w:u w:val="single"/>
    </w:rPr>
  </w:style>
  <w:style w:type="character" w:customStyle="1" w:styleId="jrnl">
    <w:name w:val="jrnl"/>
    <w:basedOn w:val="DefaultParagraphFont"/>
    <w:rsid w:val="00FE1581"/>
  </w:style>
  <w:style w:type="paragraph" w:styleId="BalloonText">
    <w:name w:val="Balloon Text"/>
    <w:basedOn w:val="Normal"/>
    <w:link w:val="BalloonTextChar"/>
    <w:rsid w:val="004F5A83"/>
    <w:rPr>
      <w:rFonts w:ascii="Tahoma" w:hAnsi="Tahoma" w:cs="Tahoma"/>
      <w:sz w:val="16"/>
      <w:szCs w:val="16"/>
    </w:rPr>
  </w:style>
  <w:style w:type="character" w:customStyle="1" w:styleId="BalloonTextChar">
    <w:name w:val="Balloon Text Char"/>
    <w:basedOn w:val="DefaultParagraphFont"/>
    <w:link w:val="BalloonText"/>
    <w:rsid w:val="004F5A83"/>
    <w:rPr>
      <w:rFonts w:ascii="Tahoma" w:hAnsi="Tahoma" w:cs="Tahoma"/>
      <w:sz w:val="16"/>
      <w:szCs w:val="16"/>
      <w:lang w:val="en-GB" w:eastAsia="en-US"/>
    </w:rPr>
  </w:style>
  <w:style w:type="paragraph" w:styleId="ListParagraph">
    <w:name w:val="List Paragraph"/>
    <w:basedOn w:val="Normal"/>
    <w:uiPriority w:val="34"/>
    <w:qFormat/>
    <w:rsid w:val="001A41AE"/>
    <w:pPr>
      <w:ind w:left="720"/>
      <w:contextualSpacing/>
    </w:pPr>
  </w:style>
  <w:style w:type="character" w:customStyle="1" w:styleId="apple-style-span">
    <w:name w:val="apple-style-span"/>
    <w:basedOn w:val="DefaultParagraphFont"/>
    <w:rsid w:val="00170AEF"/>
  </w:style>
  <w:style w:type="character" w:customStyle="1" w:styleId="rwrro">
    <w:name w:val="rwrro"/>
    <w:rsid w:val="00170AEF"/>
    <w:rPr>
      <w:strike w:val="0"/>
      <w:dstrike w:val="0"/>
      <w:color w:val="3F52B8"/>
      <w:u w:val="none"/>
      <w:effect w:val="none"/>
    </w:rPr>
  </w:style>
  <w:style w:type="character" w:customStyle="1" w:styleId="mail">
    <w:name w:val="mail"/>
    <w:basedOn w:val="DefaultParagraphFont"/>
    <w:rsid w:val="00170AEF"/>
  </w:style>
  <w:style w:type="paragraph" w:customStyle="1" w:styleId="Default">
    <w:name w:val="Default"/>
    <w:rsid w:val="00170AEF"/>
    <w:pPr>
      <w:autoSpaceDE w:val="0"/>
      <w:autoSpaceDN w:val="0"/>
      <w:adjustRightInd w:val="0"/>
    </w:pPr>
    <w:rPr>
      <w:rFonts w:ascii="Tahoma" w:hAnsi="Tahoma" w:cs="Tahoma"/>
      <w:color w:val="000000"/>
      <w:sz w:val="24"/>
      <w:szCs w:val="24"/>
    </w:rPr>
  </w:style>
  <w:style w:type="character" w:styleId="Strong">
    <w:name w:val="Strong"/>
    <w:basedOn w:val="DefaultParagraphFont"/>
    <w:uiPriority w:val="22"/>
    <w:qFormat/>
    <w:rsid w:val="000D3479"/>
    <w:rPr>
      <w:b/>
      <w:bCs/>
    </w:rPr>
  </w:style>
  <w:style w:type="character" w:styleId="CommentReference">
    <w:name w:val="annotation reference"/>
    <w:basedOn w:val="DefaultParagraphFont"/>
    <w:semiHidden/>
    <w:unhideWhenUsed/>
    <w:rsid w:val="00CB6AA1"/>
    <w:rPr>
      <w:sz w:val="16"/>
      <w:szCs w:val="16"/>
    </w:rPr>
  </w:style>
  <w:style w:type="paragraph" w:styleId="CommentText">
    <w:name w:val="annotation text"/>
    <w:basedOn w:val="Normal"/>
    <w:link w:val="CommentTextChar"/>
    <w:semiHidden/>
    <w:unhideWhenUsed/>
    <w:rsid w:val="00CB6AA1"/>
    <w:rPr>
      <w:sz w:val="20"/>
    </w:rPr>
  </w:style>
  <w:style w:type="character" w:customStyle="1" w:styleId="CommentTextChar">
    <w:name w:val="Comment Text Char"/>
    <w:basedOn w:val="DefaultParagraphFont"/>
    <w:link w:val="CommentText"/>
    <w:semiHidden/>
    <w:rsid w:val="00CB6AA1"/>
    <w:rPr>
      <w:lang w:val="en-GB" w:eastAsia="en-US"/>
    </w:rPr>
  </w:style>
  <w:style w:type="table" w:styleId="TableGrid">
    <w:name w:val="Table Grid"/>
    <w:basedOn w:val="TableNormal"/>
    <w:rsid w:val="00CB6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CB6AA1"/>
    <w:rPr>
      <w:b/>
      <w:bCs/>
    </w:rPr>
  </w:style>
  <w:style w:type="character" w:customStyle="1" w:styleId="CommentSubjectChar">
    <w:name w:val="Comment Subject Char"/>
    <w:basedOn w:val="CommentTextChar"/>
    <w:link w:val="CommentSubject"/>
    <w:semiHidden/>
    <w:rsid w:val="00CB6AA1"/>
    <w:rPr>
      <w:b/>
      <w:bCs/>
      <w:lang w:val="en-GB" w:eastAsia="en-US"/>
    </w:rPr>
  </w:style>
  <w:style w:type="paragraph" w:styleId="NormalWeb">
    <w:name w:val="Normal (Web)"/>
    <w:basedOn w:val="Normal"/>
    <w:uiPriority w:val="99"/>
    <w:semiHidden/>
    <w:unhideWhenUsed/>
    <w:rsid w:val="003B0115"/>
    <w:pPr>
      <w:spacing w:after="180"/>
    </w:pPr>
    <w:rPr>
      <w:szCs w:val="24"/>
      <w:lang w:val="en-AU" w:eastAsia="en-AU"/>
    </w:rPr>
  </w:style>
  <w:style w:type="character" w:customStyle="1" w:styleId="HeaderChar">
    <w:name w:val="Header Char"/>
    <w:basedOn w:val="DefaultParagraphFont"/>
    <w:link w:val="Header"/>
    <w:uiPriority w:val="99"/>
    <w:rsid w:val="003B0115"/>
    <w:rPr>
      <w:sz w:val="24"/>
      <w:lang w:val="en-GB" w:eastAsia="en-US"/>
    </w:rPr>
  </w:style>
  <w:style w:type="character" w:customStyle="1" w:styleId="FooterChar">
    <w:name w:val="Footer Char"/>
    <w:basedOn w:val="DefaultParagraphFont"/>
    <w:link w:val="Footer"/>
    <w:uiPriority w:val="99"/>
    <w:rsid w:val="003B0115"/>
    <w:rPr>
      <w:sz w:val="24"/>
      <w:lang w:val="en-GB" w:eastAsia="en-US"/>
    </w:rPr>
  </w:style>
  <w:style w:type="character" w:customStyle="1" w:styleId="BodyTextChar">
    <w:name w:val="Body Text Char"/>
    <w:basedOn w:val="DefaultParagraphFont"/>
    <w:link w:val="BodyText"/>
    <w:rsid w:val="00C62C0A"/>
    <w:rPr>
      <w:rFonts w:ascii="Arial" w:hAnsi="Arial"/>
      <w:b/>
      <w:sz w:val="30"/>
      <w:lang w:val="en-GB" w:eastAsia="en-US"/>
    </w:rPr>
  </w:style>
  <w:style w:type="paragraph" w:styleId="Revision">
    <w:name w:val="Revision"/>
    <w:hidden/>
    <w:uiPriority w:val="99"/>
    <w:semiHidden/>
    <w:rsid w:val="004072B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0150">
      <w:bodyDiv w:val="1"/>
      <w:marLeft w:val="0"/>
      <w:marRight w:val="0"/>
      <w:marTop w:val="0"/>
      <w:marBottom w:val="0"/>
      <w:divBdr>
        <w:top w:val="none" w:sz="0" w:space="0" w:color="auto"/>
        <w:left w:val="none" w:sz="0" w:space="0" w:color="auto"/>
        <w:bottom w:val="none" w:sz="0" w:space="0" w:color="auto"/>
        <w:right w:val="none" w:sz="0" w:space="0" w:color="auto"/>
      </w:divBdr>
      <w:divsChild>
        <w:div w:id="435752412">
          <w:marLeft w:val="0"/>
          <w:marRight w:val="0"/>
          <w:marTop w:val="0"/>
          <w:marBottom w:val="0"/>
          <w:divBdr>
            <w:top w:val="none" w:sz="0" w:space="0" w:color="auto"/>
            <w:left w:val="none" w:sz="0" w:space="0" w:color="auto"/>
            <w:bottom w:val="none" w:sz="0" w:space="0" w:color="auto"/>
            <w:right w:val="none" w:sz="0" w:space="0" w:color="auto"/>
          </w:divBdr>
          <w:divsChild>
            <w:div w:id="2111200200">
              <w:marLeft w:val="0"/>
              <w:marRight w:val="0"/>
              <w:marTop w:val="0"/>
              <w:marBottom w:val="0"/>
              <w:divBdr>
                <w:top w:val="none" w:sz="0" w:space="0" w:color="auto"/>
                <w:left w:val="none" w:sz="0" w:space="0" w:color="auto"/>
                <w:bottom w:val="none" w:sz="0" w:space="0" w:color="auto"/>
                <w:right w:val="none" w:sz="0" w:space="0" w:color="auto"/>
              </w:divBdr>
              <w:divsChild>
                <w:div w:id="796948852">
                  <w:marLeft w:val="0"/>
                  <w:marRight w:val="0"/>
                  <w:marTop w:val="0"/>
                  <w:marBottom w:val="0"/>
                  <w:divBdr>
                    <w:top w:val="none" w:sz="0" w:space="0" w:color="auto"/>
                    <w:left w:val="none" w:sz="0" w:space="0" w:color="auto"/>
                    <w:bottom w:val="none" w:sz="0" w:space="0" w:color="auto"/>
                    <w:right w:val="none" w:sz="0" w:space="0" w:color="auto"/>
                  </w:divBdr>
                  <w:divsChild>
                    <w:div w:id="434136746">
                      <w:marLeft w:val="-225"/>
                      <w:marRight w:val="-225"/>
                      <w:marTop w:val="0"/>
                      <w:marBottom w:val="0"/>
                      <w:divBdr>
                        <w:top w:val="none" w:sz="0" w:space="0" w:color="auto"/>
                        <w:left w:val="none" w:sz="0" w:space="0" w:color="auto"/>
                        <w:bottom w:val="none" w:sz="0" w:space="0" w:color="auto"/>
                        <w:right w:val="none" w:sz="0" w:space="0" w:color="auto"/>
                      </w:divBdr>
                      <w:divsChild>
                        <w:div w:id="1198471523">
                          <w:marLeft w:val="0"/>
                          <w:marRight w:val="0"/>
                          <w:marTop w:val="0"/>
                          <w:marBottom w:val="0"/>
                          <w:divBdr>
                            <w:top w:val="none" w:sz="0" w:space="0" w:color="auto"/>
                            <w:left w:val="none" w:sz="0" w:space="0" w:color="auto"/>
                            <w:bottom w:val="none" w:sz="0" w:space="0" w:color="auto"/>
                            <w:right w:val="none" w:sz="0" w:space="0" w:color="auto"/>
                          </w:divBdr>
                          <w:divsChild>
                            <w:div w:id="1003243016">
                              <w:marLeft w:val="0"/>
                              <w:marRight w:val="0"/>
                              <w:marTop w:val="0"/>
                              <w:marBottom w:val="0"/>
                              <w:divBdr>
                                <w:top w:val="none" w:sz="0" w:space="0" w:color="auto"/>
                                <w:left w:val="none" w:sz="0" w:space="0" w:color="auto"/>
                                <w:bottom w:val="none" w:sz="0" w:space="0" w:color="auto"/>
                                <w:right w:val="none" w:sz="0" w:space="0" w:color="auto"/>
                              </w:divBdr>
                              <w:divsChild>
                                <w:div w:id="720909998">
                                  <w:marLeft w:val="0"/>
                                  <w:marRight w:val="0"/>
                                  <w:marTop w:val="0"/>
                                  <w:marBottom w:val="0"/>
                                  <w:divBdr>
                                    <w:top w:val="none" w:sz="0" w:space="0" w:color="auto"/>
                                    <w:left w:val="none" w:sz="0" w:space="0" w:color="auto"/>
                                    <w:bottom w:val="none" w:sz="0" w:space="0" w:color="auto"/>
                                    <w:right w:val="none" w:sz="0" w:space="0" w:color="auto"/>
                                  </w:divBdr>
                                  <w:divsChild>
                                    <w:div w:id="1284116572">
                                      <w:marLeft w:val="0"/>
                                      <w:marRight w:val="0"/>
                                      <w:marTop w:val="0"/>
                                      <w:marBottom w:val="0"/>
                                      <w:divBdr>
                                        <w:top w:val="none" w:sz="0" w:space="0" w:color="auto"/>
                                        <w:left w:val="none" w:sz="0" w:space="0" w:color="auto"/>
                                        <w:bottom w:val="none" w:sz="0" w:space="0" w:color="auto"/>
                                        <w:right w:val="none" w:sz="0" w:space="0" w:color="auto"/>
                                      </w:divBdr>
                                      <w:divsChild>
                                        <w:div w:id="2069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510373">
      <w:bodyDiv w:val="1"/>
      <w:marLeft w:val="0"/>
      <w:marRight w:val="0"/>
      <w:marTop w:val="0"/>
      <w:marBottom w:val="0"/>
      <w:divBdr>
        <w:top w:val="none" w:sz="0" w:space="0" w:color="auto"/>
        <w:left w:val="none" w:sz="0" w:space="0" w:color="auto"/>
        <w:bottom w:val="none" w:sz="0" w:space="0" w:color="auto"/>
        <w:right w:val="none" w:sz="0" w:space="0" w:color="auto"/>
      </w:divBdr>
      <w:divsChild>
        <w:div w:id="440422197">
          <w:marLeft w:val="0"/>
          <w:marRight w:val="0"/>
          <w:marTop w:val="0"/>
          <w:marBottom w:val="0"/>
          <w:divBdr>
            <w:top w:val="none" w:sz="0" w:space="0" w:color="auto"/>
            <w:left w:val="none" w:sz="0" w:space="0" w:color="auto"/>
            <w:bottom w:val="none" w:sz="0" w:space="0" w:color="auto"/>
            <w:right w:val="none" w:sz="0" w:space="0" w:color="auto"/>
          </w:divBdr>
          <w:divsChild>
            <w:div w:id="1979918426">
              <w:marLeft w:val="0"/>
              <w:marRight w:val="0"/>
              <w:marTop w:val="0"/>
              <w:marBottom w:val="0"/>
              <w:divBdr>
                <w:top w:val="none" w:sz="0" w:space="0" w:color="auto"/>
                <w:left w:val="none" w:sz="0" w:space="0" w:color="auto"/>
                <w:bottom w:val="none" w:sz="0" w:space="0" w:color="auto"/>
                <w:right w:val="none" w:sz="0" w:space="0" w:color="auto"/>
              </w:divBdr>
              <w:divsChild>
                <w:div w:id="20965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55875">
      <w:bodyDiv w:val="1"/>
      <w:marLeft w:val="0"/>
      <w:marRight w:val="0"/>
      <w:marTop w:val="0"/>
      <w:marBottom w:val="0"/>
      <w:divBdr>
        <w:top w:val="none" w:sz="0" w:space="0" w:color="auto"/>
        <w:left w:val="none" w:sz="0" w:space="0" w:color="auto"/>
        <w:bottom w:val="none" w:sz="0" w:space="0" w:color="auto"/>
        <w:right w:val="none" w:sz="0" w:space="0" w:color="auto"/>
      </w:divBdr>
      <w:divsChild>
        <w:div w:id="135463358">
          <w:marLeft w:val="0"/>
          <w:marRight w:val="0"/>
          <w:marTop w:val="0"/>
          <w:marBottom w:val="0"/>
          <w:divBdr>
            <w:top w:val="none" w:sz="0" w:space="0" w:color="auto"/>
            <w:left w:val="none" w:sz="0" w:space="0" w:color="auto"/>
            <w:bottom w:val="none" w:sz="0" w:space="0" w:color="auto"/>
            <w:right w:val="none" w:sz="0" w:space="0" w:color="auto"/>
          </w:divBdr>
          <w:divsChild>
            <w:div w:id="351341943">
              <w:marLeft w:val="0"/>
              <w:marRight w:val="0"/>
              <w:marTop w:val="0"/>
              <w:marBottom w:val="0"/>
              <w:divBdr>
                <w:top w:val="none" w:sz="0" w:space="0" w:color="auto"/>
                <w:left w:val="none" w:sz="0" w:space="0" w:color="auto"/>
                <w:bottom w:val="none" w:sz="0" w:space="0" w:color="auto"/>
                <w:right w:val="none" w:sz="0" w:space="0" w:color="auto"/>
              </w:divBdr>
              <w:divsChild>
                <w:div w:id="531311669">
                  <w:marLeft w:val="0"/>
                  <w:marRight w:val="0"/>
                  <w:marTop w:val="0"/>
                  <w:marBottom w:val="0"/>
                  <w:divBdr>
                    <w:top w:val="none" w:sz="0" w:space="0" w:color="auto"/>
                    <w:left w:val="none" w:sz="0" w:space="0" w:color="auto"/>
                    <w:bottom w:val="none" w:sz="0" w:space="0" w:color="auto"/>
                    <w:right w:val="none" w:sz="0" w:space="0" w:color="auto"/>
                  </w:divBdr>
                  <w:divsChild>
                    <w:div w:id="863205088">
                      <w:marLeft w:val="-225"/>
                      <w:marRight w:val="-225"/>
                      <w:marTop w:val="0"/>
                      <w:marBottom w:val="0"/>
                      <w:divBdr>
                        <w:top w:val="none" w:sz="0" w:space="0" w:color="auto"/>
                        <w:left w:val="none" w:sz="0" w:space="0" w:color="auto"/>
                        <w:bottom w:val="none" w:sz="0" w:space="0" w:color="auto"/>
                        <w:right w:val="none" w:sz="0" w:space="0" w:color="auto"/>
                      </w:divBdr>
                      <w:divsChild>
                        <w:div w:id="1860657524">
                          <w:marLeft w:val="0"/>
                          <w:marRight w:val="0"/>
                          <w:marTop w:val="0"/>
                          <w:marBottom w:val="0"/>
                          <w:divBdr>
                            <w:top w:val="none" w:sz="0" w:space="0" w:color="auto"/>
                            <w:left w:val="none" w:sz="0" w:space="0" w:color="auto"/>
                            <w:bottom w:val="none" w:sz="0" w:space="0" w:color="auto"/>
                            <w:right w:val="none" w:sz="0" w:space="0" w:color="auto"/>
                          </w:divBdr>
                          <w:divsChild>
                            <w:div w:id="1729181075">
                              <w:marLeft w:val="0"/>
                              <w:marRight w:val="0"/>
                              <w:marTop w:val="0"/>
                              <w:marBottom w:val="0"/>
                              <w:divBdr>
                                <w:top w:val="none" w:sz="0" w:space="0" w:color="auto"/>
                                <w:left w:val="none" w:sz="0" w:space="0" w:color="auto"/>
                                <w:bottom w:val="none" w:sz="0" w:space="0" w:color="auto"/>
                                <w:right w:val="none" w:sz="0" w:space="0" w:color="auto"/>
                              </w:divBdr>
                              <w:divsChild>
                                <w:div w:id="2083288772">
                                  <w:marLeft w:val="0"/>
                                  <w:marRight w:val="0"/>
                                  <w:marTop w:val="0"/>
                                  <w:marBottom w:val="0"/>
                                  <w:divBdr>
                                    <w:top w:val="none" w:sz="0" w:space="0" w:color="auto"/>
                                    <w:left w:val="none" w:sz="0" w:space="0" w:color="auto"/>
                                    <w:bottom w:val="none" w:sz="0" w:space="0" w:color="auto"/>
                                    <w:right w:val="none" w:sz="0" w:space="0" w:color="auto"/>
                                  </w:divBdr>
                                  <w:divsChild>
                                    <w:div w:id="745299734">
                                      <w:marLeft w:val="0"/>
                                      <w:marRight w:val="0"/>
                                      <w:marTop w:val="0"/>
                                      <w:marBottom w:val="0"/>
                                      <w:divBdr>
                                        <w:top w:val="none" w:sz="0" w:space="0" w:color="auto"/>
                                        <w:left w:val="none" w:sz="0" w:space="0" w:color="auto"/>
                                        <w:bottom w:val="none" w:sz="0" w:space="0" w:color="auto"/>
                                        <w:right w:val="none" w:sz="0" w:space="0" w:color="auto"/>
                                      </w:divBdr>
                                      <w:divsChild>
                                        <w:div w:id="629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788946">
      <w:bodyDiv w:val="1"/>
      <w:marLeft w:val="0"/>
      <w:marRight w:val="0"/>
      <w:marTop w:val="0"/>
      <w:marBottom w:val="0"/>
      <w:divBdr>
        <w:top w:val="none" w:sz="0" w:space="0" w:color="auto"/>
        <w:left w:val="none" w:sz="0" w:space="0" w:color="auto"/>
        <w:bottom w:val="none" w:sz="0" w:space="0" w:color="auto"/>
        <w:right w:val="none" w:sz="0" w:space="0" w:color="auto"/>
      </w:divBdr>
      <w:divsChild>
        <w:div w:id="256720580">
          <w:marLeft w:val="0"/>
          <w:marRight w:val="0"/>
          <w:marTop w:val="0"/>
          <w:marBottom w:val="0"/>
          <w:divBdr>
            <w:top w:val="none" w:sz="0" w:space="0" w:color="auto"/>
            <w:left w:val="none" w:sz="0" w:space="0" w:color="auto"/>
            <w:bottom w:val="none" w:sz="0" w:space="0" w:color="auto"/>
            <w:right w:val="none" w:sz="0" w:space="0" w:color="auto"/>
          </w:divBdr>
          <w:divsChild>
            <w:div w:id="1506282741">
              <w:marLeft w:val="0"/>
              <w:marRight w:val="0"/>
              <w:marTop w:val="0"/>
              <w:marBottom w:val="0"/>
              <w:divBdr>
                <w:top w:val="none" w:sz="0" w:space="0" w:color="auto"/>
                <w:left w:val="none" w:sz="0" w:space="0" w:color="auto"/>
                <w:bottom w:val="none" w:sz="0" w:space="0" w:color="auto"/>
                <w:right w:val="none" w:sz="0" w:space="0" w:color="auto"/>
              </w:divBdr>
              <w:divsChild>
                <w:div w:id="8388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International Society of Blood Transfusion</vt:lpstr>
      <vt:lpstr>International Society of Blood Transfusion</vt:lpstr>
      <vt:lpstr>International Society of Blood Transfusion</vt:lpstr>
    </vt:vector>
  </TitlesOfParts>
  <Company>NBS</Company>
  <LinksUpToDate>false</LinksUpToDate>
  <CharactersWithSpaces>2929</CharactersWithSpaces>
  <SharedDoc>false</SharedDoc>
  <HLinks>
    <vt:vector size="6" baseType="variant">
      <vt:variant>
        <vt:i4>2555922</vt:i4>
      </vt:variant>
      <vt:variant>
        <vt:i4>0</vt:i4>
      </vt:variant>
      <vt:variant>
        <vt:i4>0</vt:i4>
      </vt:variant>
      <vt:variant>
        <vt:i4>5</vt:i4>
      </vt:variant>
      <vt:variant>
        <vt:lpwstr>https://webmail.lu.se/owa/redir.aspx?C=EhvPawB8bE6YUlaWQys8M2OfBGwpHc8Iy-fuT_58-SCF6zCWcp9wnEhwRwgGDN4Bi0TfqfwnKA0.&amp;URL=http%3a%2f%2fwww.c-gassner.info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Society of Blood Transfusion</dc:title>
  <dc:subject/>
  <dc:creator>Geoff Daniels</dc:creator>
  <cp:keywords/>
  <dc:description/>
  <cp:lastModifiedBy>Academy | ISBT</cp:lastModifiedBy>
  <cp:revision>5</cp:revision>
  <cp:lastPrinted>2019-06-12T06:06:00Z</cp:lastPrinted>
  <dcterms:created xsi:type="dcterms:W3CDTF">2024-07-12T10:59:00Z</dcterms:created>
  <dcterms:modified xsi:type="dcterms:W3CDTF">2025-06-19T13:04:00Z</dcterms:modified>
</cp:coreProperties>
</file>